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59B3" w14:textId="681BB003" w:rsidR="00341121" w:rsidRPr="00F5426F" w:rsidRDefault="0025250D" w:rsidP="00B87F8A">
      <w:pPr>
        <w:pStyle w:val="ListParagraph"/>
        <w:numPr>
          <w:ilvl w:val="0"/>
          <w:numId w:val="17"/>
        </w:numPr>
        <w:tabs>
          <w:tab w:val="left" w:pos="720"/>
        </w:tabs>
        <w:spacing w:line="240" w:lineRule="auto"/>
        <w:ind w:left="360" w:hanging="360"/>
        <w:jc w:val="both"/>
        <w:rPr>
          <w:rFonts w:eastAsia="Calibri"/>
          <w:b/>
          <w:bCs/>
        </w:rPr>
      </w:pPr>
      <w:r>
        <w:rPr>
          <w:rFonts w:eastAsia="Calibri"/>
          <w:b/>
          <w:bCs/>
        </w:rPr>
        <w:t>In data de 21 martie a</w:t>
      </w:r>
      <w:r w:rsidR="00E6291A">
        <w:rPr>
          <w:rFonts w:eastAsia="Calibri"/>
          <w:b/>
          <w:bCs/>
        </w:rPr>
        <w:t>u</w:t>
      </w:r>
      <w:r w:rsidR="00341121" w:rsidRPr="00F5426F">
        <w:rPr>
          <w:rFonts w:eastAsia="Calibri"/>
          <w:b/>
          <w:bCs/>
        </w:rPr>
        <w:t xml:space="preserve"> fost </w:t>
      </w:r>
      <w:r w:rsidR="0016330F">
        <w:rPr>
          <w:rFonts w:eastAsia="Calibri"/>
          <w:b/>
          <w:bCs/>
        </w:rPr>
        <w:t>publicate în Monitorul Oficial</w:t>
      </w:r>
      <w:r w:rsidR="00341121" w:rsidRPr="00F5426F">
        <w:rPr>
          <w:rFonts w:eastAsia="Calibri"/>
          <w:b/>
          <w:bCs/>
        </w:rPr>
        <w:t xml:space="preserve"> o serie de măsuri care susțin mediul de afaceri</w:t>
      </w:r>
      <w:r w:rsidR="008212D2">
        <w:rPr>
          <w:rFonts w:eastAsia="Calibri"/>
          <w:b/>
          <w:bCs/>
        </w:rPr>
        <w:t xml:space="preserve"> pe parcursul stării de urgență cauzată de Covid-19</w:t>
      </w:r>
      <w:r w:rsidR="00341121" w:rsidRPr="00F5426F">
        <w:rPr>
          <w:rFonts w:eastAsia="Calibri"/>
          <w:b/>
          <w:bCs/>
        </w:rPr>
        <w:t>, dintre care amintim următoarele:</w:t>
      </w:r>
    </w:p>
    <w:p w14:paraId="5D647477" w14:textId="108A8C30" w:rsidR="00341121" w:rsidRPr="00F5426F" w:rsidRDefault="00341121" w:rsidP="00B87F8A">
      <w:pPr>
        <w:tabs>
          <w:tab w:val="left" w:pos="720"/>
        </w:tabs>
        <w:spacing w:line="240" w:lineRule="auto"/>
        <w:jc w:val="both"/>
        <w:rPr>
          <w:rFonts w:eastAsia="Calibri"/>
          <w:b/>
          <w:bCs/>
        </w:rPr>
      </w:pPr>
    </w:p>
    <w:p w14:paraId="589C76AC" w14:textId="1DAC5DEF" w:rsidR="00425ACA" w:rsidRDefault="00341121" w:rsidP="00B87F8A">
      <w:pPr>
        <w:pStyle w:val="ListParagraph"/>
        <w:numPr>
          <w:ilvl w:val="0"/>
          <w:numId w:val="13"/>
        </w:numPr>
        <w:tabs>
          <w:tab w:val="left" w:pos="720"/>
        </w:tabs>
        <w:spacing w:line="240" w:lineRule="auto"/>
        <w:jc w:val="both"/>
        <w:rPr>
          <w:rFonts w:eastAsia="Calibri"/>
        </w:rPr>
      </w:pPr>
      <w:r w:rsidRPr="00CE6C0D">
        <w:rPr>
          <w:rFonts w:eastAsia="Calibri"/>
        </w:rPr>
        <w:t>Ministerul Finanțelor va garanta până la 80% din valoarea finanțărilor acordate IMM (90% pentru întreprinderile mici sau microintreprinderi). Valoarea maximă a creditelor pentru finanțarea capitalului de lucru acordate unui beneficiar nu poate depăși media cheltuielilor aferente capitalului de lucru din ultimii doi ani fiscali, în limita a 5 milioane lei (</w:t>
      </w:r>
      <w:r w:rsidR="00DE329B">
        <w:rPr>
          <w:rFonts w:eastAsia="Calibri"/>
        </w:rPr>
        <w:t>500 de mii</w:t>
      </w:r>
      <w:r w:rsidRPr="00CE6C0D">
        <w:rPr>
          <w:rFonts w:eastAsia="Calibri"/>
        </w:rPr>
        <w:t xml:space="preserve"> lei pentru microîntreprinderi, respectiv maximum 1</w:t>
      </w:r>
      <w:r w:rsidR="00DE329B">
        <w:rPr>
          <w:rFonts w:eastAsia="Calibri"/>
        </w:rPr>
        <w:t xml:space="preserve"> milion</w:t>
      </w:r>
      <w:r w:rsidRPr="00CE6C0D">
        <w:rPr>
          <w:rFonts w:eastAsia="Calibri"/>
        </w:rPr>
        <w:t xml:space="preserve"> lei pentru întreprinderile mici). Pentru creditele de investiții, valoarea maximă a finanțării este de 10 milioane de lei. </w:t>
      </w:r>
    </w:p>
    <w:p w14:paraId="789C5A1C" w14:textId="77777777" w:rsidR="00DE329B" w:rsidRPr="00CE6C0D" w:rsidRDefault="00DE329B" w:rsidP="00B87F8A">
      <w:pPr>
        <w:pStyle w:val="ListParagraph"/>
        <w:tabs>
          <w:tab w:val="left" w:pos="720"/>
        </w:tabs>
        <w:spacing w:line="240" w:lineRule="auto"/>
        <w:ind w:left="360"/>
        <w:jc w:val="both"/>
        <w:rPr>
          <w:rFonts w:eastAsia="Calibri"/>
        </w:rPr>
      </w:pPr>
    </w:p>
    <w:p w14:paraId="22C5D961" w14:textId="60A2A18F" w:rsidR="00425ACA" w:rsidRPr="00CE6C0D" w:rsidRDefault="00425ACA" w:rsidP="00B87F8A">
      <w:pPr>
        <w:pStyle w:val="ListParagraph"/>
        <w:tabs>
          <w:tab w:val="left" w:pos="720"/>
        </w:tabs>
        <w:spacing w:line="240" w:lineRule="auto"/>
        <w:ind w:left="360"/>
        <w:jc w:val="both"/>
        <w:rPr>
          <w:rFonts w:eastAsia="Calibri"/>
        </w:rPr>
      </w:pPr>
      <w:r w:rsidRPr="00CE6C0D">
        <w:rPr>
          <w:rFonts w:eastAsia="Calibri"/>
        </w:rPr>
        <w:t>Perioada de garantare a creditelor pentru capital de lucru va fi de 36 de luni (cu posibilitatea prelungirii cu 36 de luni), iar pentru investiții va fi 120 de luni.</w:t>
      </w:r>
    </w:p>
    <w:p w14:paraId="557BB4F1" w14:textId="77777777" w:rsidR="00425ACA" w:rsidRPr="00CE6C0D" w:rsidRDefault="00425ACA" w:rsidP="00B87F8A">
      <w:pPr>
        <w:pStyle w:val="ListParagraph"/>
        <w:tabs>
          <w:tab w:val="left" w:pos="720"/>
        </w:tabs>
        <w:spacing w:line="240" w:lineRule="auto"/>
        <w:ind w:left="360"/>
        <w:jc w:val="both"/>
        <w:rPr>
          <w:rFonts w:eastAsia="Calibri"/>
        </w:rPr>
      </w:pPr>
    </w:p>
    <w:p w14:paraId="758BF575" w14:textId="638678B7" w:rsidR="00341121" w:rsidRPr="00CE6C0D" w:rsidRDefault="00341121" w:rsidP="00B87F8A">
      <w:pPr>
        <w:pStyle w:val="ListParagraph"/>
        <w:tabs>
          <w:tab w:val="left" w:pos="720"/>
        </w:tabs>
        <w:spacing w:line="240" w:lineRule="auto"/>
        <w:ind w:left="360"/>
        <w:jc w:val="both"/>
        <w:rPr>
          <w:rFonts w:eastAsia="Calibri"/>
        </w:rPr>
      </w:pPr>
      <w:r w:rsidRPr="00CE6C0D">
        <w:rPr>
          <w:rFonts w:eastAsia="Calibri"/>
        </w:rPr>
        <w:t>Ministerul Finanțelor Publice va subvenționa  dobânzile pentru creditele ce urmează a fi garantate, de la momentul acordării creditului până la data de 31 martie 2021 (cu posibilitate de prelungire).</w:t>
      </w:r>
    </w:p>
    <w:p w14:paraId="21ABFB6B" w14:textId="77777777" w:rsidR="00425ACA" w:rsidRPr="00CE6C0D" w:rsidRDefault="00425ACA" w:rsidP="00B87F8A">
      <w:pPr>
        <w:pStyle w:val="ListParagraph"/>
        <w:tabs>
          <w:tab w:val="left" w:pos="720"/>
        </w:tabs>
        <w:spacing w:line="240" w:lineRule="auto"/>
        <w:ind w:left="360"/>
        <w:jc w:val="both"/>
        <w:rPr>
          <w:rFonts w:eastAsia="Calibri"/>
        </w:rPr>
      </w:pPr>
    </w:p>
    <w:p w14:paraId="47C003E5" w14:textId="458A4A0E" w:rsidR="00341121" w:rsidRDefault="00425ACA" w:rsidP="00B87F8A">
      <w:pPr>
        <w:pStyle w:val="ListParagraph"/>
        <w:tabs>
          <w:tab w:val="left" w:pos="720"/>
        </w:tabs>
        <w:spacing w:line="240" w:lineRule="auto"/>
        <w:ind w:left="360"/>
        <w:jc w:val="both"/>
        <w:rPr>
          <w:rFonts w:eastAsia="Calibri"/>
        </w:rPr>
      </w:pPr>
      <w:r w:rsidRPr="00CE6C0D">
        <w:rPr>
          <w:rFonts w:eastAsia="Calibri"/>
        </w:rPr>
        <w:t>Obligațiile fiscale restan</w:t>
      </w:r>
      <w:r w:rsidR="00DE329B">
        <w:rPr>
          <w:rFonts w:eastAsia="Calibri"/>
        </w:rPr>
        <w:t>t</w:t>
      </w:r>
      <w:r w:rsidRPr="00CE6C0D">
        <w:rPr>
          <w:rFonts w:eastAsia="Calibri"/>
        </w:rPr>
        <w:t>e și alte creanțe bugetare se vor achita din creditul pentru capitalul de lucru acordate în cadrul programului.</w:t>
      </w:r>
    </w:p>
    <w:p w14:paraId="6547DEF7" w14:textId="77777777" w:rsidR="008E585A" w:rsidRPr="00CE6C0D" w:rsidRDefault="008E585A" w:rsidP="00B87F8A">
      <w:pPr>
        <w:pStyle w:val="ListParagraph"/>
        <w:tabs>
          <w:tab w:val="left" w:pos="720"/>
        </w:tabs>
        <w:spacing w:line="240" w:lineRule="auto"/>
        <w:ind w:left="360"/>
        <w:jc w:val="both"/>
        <w:rPr>
          <w:rFonts w:eastAsia="Calibri"/>
        </w:rPr>
      </w:pPr>
    </w:p>
    <w:p w14:paraId="4A12927B" w14:textId="77777777" w:rsidR="008E585A" w:rsidRPr="00D16B96" w:rsidRDefault="008E585A" w:rsidP="00B87F8A">
      <w:pPr>
        <w:pStyle w:val="ListParagraph"/>
        <w:numPr>
          <w:ilvl w:val="0"/>
          <w:numId w:val="13"/>
        </w:numPr>
        <w:tabs>
          <w:tab w:val="left" w:pos="720"/>
        </w:tabs>
        <w:spacing w:line="240" w:lineRule="auto"/>
        <w:jc w:val="both"/>
        <w:rPr>
          <w:rFonts w:eastAsia="Calibri"/>
        </w:rPr>
      </w:pPr>
      <w:r w:rsidRPr="00726C8A">
        <w:rPr>
          <w:rFonts w:eastAsia="Calibri"/>
        </w:rPr>
        <w:t>Pentru obligațiile fiscale scadente începând cu data intrării în vigoare a ordonanței de urgență și neachitate până la încetarea măsurilor prevăzute de starea de urgență nu se calculează și nu se datorează dobânzi și penalități de întârzi</w:t>
      </w:r>
      <w:r w:rsidRPr="00D16B96">
        <w:rPr>
          <w:rFonts w:eastAsia="Calibri"/>
        </w:rPr>
        <w:t>ere conform Codului de procedură fiscală. Această facilitate va fi menținută pentru încă 30 de zile de la încetarea stării de urgență.</w:t>
      </w:r>
    </w:p>
    <w:p w14:paraId="543226B9" w14:textId="5C742F84" w:rsidR="00341121" w:rsidRPr="00D16B96" w:rsidRDefault="00341121" w:rsidP="00B87F8A">
      <w:pPr>
        <w:tabs>
          <w:tab w:val="left" w:pos="720"/>
        </w:tabs>
        <w:spacing w:line="240" w:lineRule="auto"/>
        <w:jc w:val="both"/>
        <w:rPr>
          <w:rFonts w:eastAsia="Calibri"/>
        </w:rPr>
      </w:pPr>
    </w:p>
    <w:p w14:paraId="3FC2FFCB" w14:textId="472AB368" w:rsidR="006E2710" w:rsidRPr="00D16B96" w:rsidRDefault="006E2710" w:rsidP="00B87F8A">
      <w:pPr>
        <w:pStyle w:val="ListParagraph"/>
        <w:numPr>
          <w:ilvl w:val="0"/>
          <w:numId w:val="13"/>
        </w:numPr>
        <w:tabs>
          <w:tab w:val="left" w:pos="720"/>
        </w:tabs>
        <w:spacing w:line="240" w:lineRule="auto"/>
        <w:jc w:val="both"/>
        <w:rPr>
          <w:rFonts w:eastAsia="Calibri"/>
        </w:rPr>
      </w:pPr>
      <w:r w:rsidRPr="00D16B96">
        <w:rPr>
          <w:rFonts w:eastAsia="Calibri"/>
        </w:rPr>
        <w:t>Contribuabilii care aplică sistemul de declarare și plată a impozitului pe profit anual cu plăți anticipate efectuate trimestrial pot efectua plățile anticipate trimestriale pentru anul 2020, la nivelul sumei rezultate din calculul impozitului pe profit trimestrial curent (se aplică pentru toate trimestrele anului 2020</w:t>
      </w:r>
      <w:r w:rsidR="00C663A0" w:rsidRPr="00D16B96">
        <w:rPr>
          <w:rFonts w:eastAsia="Calibri"/>
        </w:rPr>
        <w:t xml:space="preserve"> și </w:t>
      </w:r>
      <w:r w:rsidR="00312425" w:rsidRPr="00D16B96">
        <w:rPr>
          <w:rFonts w:eastAsia="Calibri"/>
        </w:rPr>
        <w:t>pentru contribuabilii cu an fiscal modificat).</w:t>
      </w:r>
    </w:p>
    <w:p w14:paraId="704FC845" w14:textId="538581D4" w:rsidR="006E2710" w:rsidRPr="007C22E0" w:rsidRDefault="006E2710" w:rsidP="00B87F8A">
      <w:pPr>
        <w:tabs>
          <w:tab w:val="left" w:pos="720"/>
        </w:tabs>
        <w:spacing w:line="240" w:lineRule="auto"/>
        <w:jc w:val="both"/>
        <w:rPr>
          <w:rFonts w:eastAsia="Calibri"/>
        </w:rPr>
      </w:pPr>
    </w:p>
    <w:p w14:paraId="27B28A5E" w14:textId="2EBFE1A7" w:rsidR="004D7AF8" w:rsidRPr="007C22E0" w:rsidRDefault="004D7AF8" w:rsidP="00B87F8A">
      <w:pPr>
        <w:pStyle w:val="ListParagraph"/>
        <w:numPr>
          <w:ilvl w:val="0"/>
          <w:numId w:val="13"/>
        </w:numPr>
        <w:tabs>
          <w:tab w:val="left" w:pos="720"/>
        </w:tabs>
        <w:spacing w:line="240" w:lineRule="auto"/>
        <w:jc w:val="both"/>
        <w:rPr>
          <w:rFonts w:eastAsia="Calibri"/>
        </w:rPr>
      </w:pPr>
      <w:r w:rsidRPr="00726C8A">
        <w:rPr>
          <w:rFonts w:eastAsia="Calibri"/>
        </w:rPr>
        <w:t>Prorogarea termenului de plată pentru impozitul pe clădiri, impozitul pe teren</w:t>
      </w:r>
      <w:r w:rsidR="002C0884">
        <w:rPr>
          <w:rFonts w:eastAsia="Calibri"/>
        </w:rPr>
        <w:t xml:space="preserve"> și </w:t>
      </w:r>
      <w:r w:rsidRPr="00726C8A">
        <w:rPr>
          <w:rFonts w:eastAsia="Calibri"/>
        </w:rPr>
        <w:t xml:space="preserve">impozitul pe mijloacele de transport de la 31 martie 2020 la 30 iunie 2020, perioadă în care se vor primi în continuare bonificațiile stabilite de </w:t>
      </w:r>
      <w:r w:rsidRPr="007C22E0">
        <w:rPr>
          <w:rFonts w:eastAsia="Calibri"/>
        </w:rPr>
        <w:t>autorități.</w:t>
      </w:r>
    </w:p>
    <w:p w14:paraId="43D27A22" w14:textId="7CA43534" w:rsidR="004D7AF8" w:rsidRPr="007C22E0" w:rsidRDefault="004D7AF8" w:rsidP="00B87F8A">
      <w:pPr>
        <w:tabs>
          <w:tab w:val="left" w:pos="720"/>
        </w:tabs>
        <w:spacing w:line="240" w:lineRule="auto"/>
        <w:jc w:val="both"/>
        <w:rPr>
          <w:rFonts w:eastAsia="Calibri"/>
        </w:rPr>
      </w:pPr>
    </w:p>
    <w:p w14:paraId="31B28238" w14:textId="77777777" w:rsidR="00445A0C" w:rsidRPr="007C22E0" w:rsidRDefault="00344AD3" w:rsidP="00B87F8A">
      <w:pPr>
        <w:pStyle w:val="ListParagraph"/>
        <w:numPr>
          <w:ilvl w:val="0"/>
          <w:numId w:val="13"/>
        </w:numPr>
        <w:tabs>
          <w:tab w:val="left" w:pos="720"/>
        </w:tabs>
        <w:spacing w:line="240" w:lineRule="auto"/>
        <w:jc w:val="both"/>
        <w:rPr>
          <w:rFonts w:eastAsia="Calibri"/>
        </w:rPr>
      </w:pPr>
      <w:r w:rsidRPr="00726C8A">
        <w:rPr>
          <w:rFonts w:eastAsia="Calibri"/>
        </w:rPr>
        <w:t xml:space="preserve">A fost amânat termenul de depunere a notificărilor (până la 31 iulie 2020) și a cererilor (până la 30 octombrie 2020) </w:t>
      </w:r>
      <w:r w:rsidRPr="007C22E0">
        <w:rPr>
          <w:rFonts w:eastAsia="Calibri"/>
        </w:rPr>
        <w:t>pentru aplicarea restructurării obligațiilor bugetare.</w:t>
      </w:r>
    </w:p>
    <w:p w14:paraId="283A6D65" w14:textId="77777777" w:rsidR="00445A0C" w:rsidRPr="007C22E0" w:rsidRDefault="00445A0C" w:rsidP="00B87F8A">
      <w:pPr>
        <w:pStyle w:val="ListParagraph"/>
        <w:spacing w:line="240" w:lineRule="auto"/>
      </w:pPr>
    </w:p>
    <w:p w14:paraId="7F76E522" w14:textId="506AF129" w:rsidR="006B6D3E" w:rsidRPr="007C22E0" w:rsidRDefault="006B6D3E" w:rsidP="00B87F8A">
      <w:pPr>
        <w:pStyle w:val="ListParagraph"/>
        <w:tabs>
          <w:tab w:val="left" w:pos="720"/>
        </w:tabs>
        <w:spacing w:line="240" w:lineRule="auto"/>
        <w:ind w:left="360"/>
        <w:jc w:val="both"/>
        <w:rPr>
          <w:rFonts w:eastAsia="Calibri"/>
        </w:rPr>
      </w:pPr>
      <w:r w:rsidRPr="007C22E0">
        <w:t xml:space="preserve">Reamintim că anumiți </w:t>
      </w:r>
      <w:r w:rsidR="008A06E5" w:rsidRPr="007C22E0">
        <w:t>c</w:t>
      </w:r>
      <w:r w:rsidR="002B7964" w:rsidRPr="007C22E0">
        <w:t xml:space="preserve">ontribuabilii, persoane juridice (cu </w:t>
      </w:r>
      <w:r w:rsidR="008A06E5" w:rsidRPr="007C22E0">
        <w:t>diverse</w:t>
      </w:r>
      <w:r w:rsidR="002B7964" w:rsidRPr="007C22E0">
        <w:t xml:space="preserve"> excepții), pot beneficia de restructurarea obligațiilor bugetare principale și accesorii restante la data de 31 decembrie 2018 și care nu au fost achitate până la momentul emiterii certificatului de atestare fiscală. Cuantumul acestor obligații trebuie să fie mai mare sau egal cu un milion de lei.</w:t>
      </w:r>
    </w:p>
    <w:p w14:paraId="3456559C" w14:textId="77777777" w:rsidR="002B7964" w:rsidRPr="007C22E0" w:rsidRDefault="002B7964" w:rsidP="00B87F8A">
      <w:pPr>
        <w:tabs>
          <w:tab w:val="left" w:pos="720"/>
        </w:tabs>
        <w:spacing w:line="240" w:lineRule="auto"/>
        <w:jc w:val="both"/>
        <w:rPr>
          <w:rFonts w:eastAsia="Calibri"/>
        </w:rPr>
      </w:pPr>
    </w:p>
    <w:p w14:paraId="3CF22354" w14:textId="368CE412" w:rsidR="0071423C" w:rsidRPr="007C22E0" w:rsidRDefault="0071423C" w:rsidP="00B87F8A">
      <w:pPr>
        <w:pStyle w:val="ListParagraph"/>
        <w:numPr>
          <w:ilvl w:val="0"/>
          <w:numId w:val="13"/>
        </w:numPr>
        <w:tabs>
          <w:tab w:val="left" w:pos="720"/>
        </w:tabs>
        <w:spacing w:line="240" w:lineRule="auto"/>
        <w:jc w:val="both"/>
        <w:rPr>
          <w:rFonts w:eastAsia="Calibri"/>
        </w:rPr>
      </w:pPr>
      <w:r w:rsidRPr="00726C8A">
        <w:rPr>
          <w:rFonts w:eastAsia="Calibri"/>
        </w:rPr>
        <w:t>Se suspendă sau nu încep măsurile de executare silită prin poprire</w:t>
      </w:r>
      <w:r w:rsidRPr="007C22E0">
        <w:rPr>
          <w:rFonts w:eastAsia="Calibri"/>
        </w:rPr>
        <w:t xml:space="preserve">. </w:t>
      </w:r>
    </w:p>
    <w:p w14:paraId="51A1882E" w14:textId="77777777" w:rsidR="0071423C" w:rsidRPr="007C22E0" w:rsidRDefault="0071423C" w:rsidP="00B87F8A">
      <w:pPr>
        <w:tabs>
          <w:tab w:val="left" w:pos="720"/>
        </w:tabs>
        <w:spacing w:line="240" w:lineRule="auto"/>
        <w:jc w:val="both"/>
        <w:rPr>
          <w:rFonts w:eastAsia="Calibri"/>
        </w:rPr>
      </w:pPr>
    </w:p>
    <w:p w14:paraId="5E7847C6" w14:textId="03E9CE56" w:rsidR="00CE6C0D" w:rsidRDefault="00CE6C0D" w:rsidP="00B87F8A">
      <w:pPr>
        <w:pStyle w:val="ListParagraph"/>
        <w:numPr>
          <w:ilvl w:val="0"/>
          <w:numId w:val="13"/>
        </w:numPr>
        <w:tabs>
          <w:tab w:val="left" w:pos="720"/>
        </w:tabs>
        <w:spacing w:line="240" w:lineRule="auto"/>
        <w:jc w:val="both"/>
        <w:rPr>
          <w:rFonts w:eastAsia="Calibri"/>
        </w:rPr>
      </w:pPr>
      <w:r w:rsidRPr="00726C8A">
        <w:rPr>
          <w:rFonts w:eastAsia="Calibri"/>
        </w:rPr>
        <w:t>Pe durata stării de urgență, întreprinderile mici și mijlocii care dețin certificatul de situație de urgență emis de</w:t>
      </w:r>
      <w:r w:rsidRPr="007C22E0">
        <w:rPr>
          <w:rFonts w:eastAsia="Calibri"/>
        </w:rPr>
        <w:t xml:space="preserve"> </w:t>
      </w:r>
      <w:r w:rsidR="007F32CD" w:rsidRPr="007C22E0">
        <w:rPr>
          <w:rFonts w:eastAsia="Calibri"/>
        </w:rPr>
        <w:t xml:space="preserve">Ministerul Economiei, Energiei și Mediului de Afaceri </w:t>
      </w:r>
      <w:r w:rsidRPr="007C22E0">
        <w:rPr>
          <w:rFonts w:eastAsia="Calibri"/>
        </w:rPr>
        <w:t xml:space="preserve">beneficiază de amânarea la plată pentru serviciile de utilități </w:t>
      </w:r>
      <w:r w:rsidR="00DE329B" w:rsidRPr="007C22E0">
        <w:rPr>
          <w:rFonts w:eastAsia="Calibri"/>
        </w:rPr>
        <w:t>și chirie</w:t>
      </w:r>
      <w:r w:rsidR="00794FEB" w:rsidRPr="007C22E0">
        <w:rPr>
          <w:rFonts w:eastAsia="Calibri"/>
        </w:rPr>
        <w:t xml:space="preserve"> (cu anumite condiții)</w:t>
      </w:r>
      <w:r w:rsidRPr="007C22E0">
        <w:rPr>
          <w:rFonts w:eastAsia="Calibri"/>
        </w:rPr>
        <w:t>.</w:t>
      </w:r>
    </w:p>
    <w:p w14:paraId="1E6402EB" w14:textId="77777777" w:rsidR="00AE741A" w:rsidRPr="00AE741A" w:rsidRDefault="00AE741A" w:rsidP="00AE741A">
      <w:pPr>
        <w:pStyle w:val="ListParagraph"/>
        <w:rPr>
          <w:rFonts w:eastAsia="Calibri"/>
        </w:rPr>
      </w:pPr>
    </w:p>
    <w:p w14:paraId="3B9D58CA" w14:textId="77777777" w:rsidR="00AE741A" w:rsidRPr="00AE741A" w:rsidRDefault="00AE741A" w:rsidP="00AE741A">
      <w:pPr>
        <w:tabs>
          <w:tab w:val="left" w:pos="720"/>
        </w:tabs>
        <w:spacing w:line="240" w:lineRule="auto"/>
        <w:jc w:val="both"/>
        <w:rPr>
          <w:rFonts w:eastAsia="Calibri"/>
        </w:rPr>
      </w:pPr>
    </w:p>
    <w:p w14:paraId="00FA7140" w14:textId="77777777" w:rsidR="00E6291A" w:rsidRPr="00EA64EA" w:rsidRDefault="00E6291A" w:rsidP="00EA64EA">
      <w:pPr>
        <w:pStyle w:val="ListParagraph"/>
        <w:rPr>
          <w:rFonts w:eastAsia="Calibri"/>
        </w:rPr>
      </w:pPr>
    </w:p>
    <w:p w14:paraId="7A4D066E" w14:textId="5616500B" w:rsidR="00294E74" w:rsidRPr="00294E74" w:rsidRDefault="00294E74" w:rsidP="00294E74">
      <w:pPr>
        <w:pStyle w:val="ListParagraph"/>
        <w:numPr>
          <w:ilvl w:val="0"/>
          <w:numId w:val="13"/>
        </w:numPr>
        <w:shd w:val="clear" w:color="auto" w:fill="FFFFFF"/>
        <w:spacing w:line="240" w:lineRule="auto"/>
        <w:jc w:val="both"/>
        <w:rPr>
          <w:rFonts w:eastAsia="Times New Roman"/>
          <w:u w:val="single"/>
        </w:rPr>
      </w:pPr>
      <w:r w:rsidRPr="00294E74">
        <w:rPr>
          <w:rFonts w:eastAsia="Times New Roman"/>
          <w:u w:val="single"/>
        </w:rPr>
        <w:lastRenderedPageBreak/>
        <w:t xml:space="preserve">Amanare plata chirie </w:t>
      </w:r>
      <w:r w:rsidR="001E3597" w:rsidRPr="00294E74">
        <w:rPr>
          <w:rFonts w:eastAsia="Times New Roman"/>
          <w:u w:val="single"/>
        </w:rPr>
        <w:t xml:space="preserve">si utilitati </w:t>
      </w:r>
      <w:r w:rsidRPr="00294E74">
        <w:rPr>
          <w:rFonts w:eastAsia="Times New Roman"/>
          <w:u w:val="single"/>
        </w:rPr>
        <w:t xml:space="preserve">sediu social si sedii secundare </w:t>
      </w:r>
    </w:p>
    <w:p w14:paraId="77FC9302" w14:textId="77777777" w:rsidR="00294E74" w:rsidRPr="00294E74" w:rsidRDefault="00294E74" w:rsidP="00EA64EA">
      <w:pPr>
        <w:pStyle w:val="ListParagraph"/>
        <w:shd w:val="clear" w:color="auto" w:fill="FFFFFF"/>
        <w:spacing w:line="240" w:lineRule="auto"/>
        <w:ind w:left="360"/>
        <w:jc w:val="both"/>
        <w:rPr>
          <w:rFonts w:eastAsia="Times New Roman"/>
        </w:rPr>
      </w:pPr>
    </w:p>
    <w:p w14:paraId="2FA0A70B" w14:textId="77777777" w:rsidR="00294E74" w:rsidRPr="00294E74" w:rsidRDefault="00294E74" w:rsidP="00EA64EA">
      <w:pPr>
        <w:pStyle w:val="ListParagraph"/>
        <w:shd w:val="clear" w:color="auto" w:fill="FFFFFF"/>
        <w:spacing w:line="240" w:lineRule="auto"/>
        <w:ind w:left="360"/>
        <w:jc w:val="both"/>
        <w:rPr>
          <w:rFonts w:eastAsia="Times New Roman"/>
        </w:rPr>
      </w:pPr>
      <w:r w:rsidRPr="00294E74">
        <w:rPr>
          <w:rFonts w:eastAsia="Times New Roman"/>
        </w:rPr>
        <w:t xml:space="preserve">Pe durata stării de urgenţă, </w:t>
      </w:r>
      <w:r w:rsidRPr="00294E74">
        <w:rPr>
          <w:rFonts w:eastAsia="Times New Roman"/>
          <w:b/>
          <w:bCs/>
        </w:rPr>
        <w:t>întreprinderile mici şi mijlocii</w:t>
      </w:r>
      <w:r w:rsidRPr="00294E74">
        <w:rPr>
          <w:rFonts w:eastAsia="Times New Roman"/>
        </w:rPr>
        <w:t xml:space="preserve"> (asa cum sunt definite de lege) care şi-au întrerupt activitatea total sau parţial în baza deciziilor emise de autorităţile publice competente şi </w:t>
      </w:r>
      <w:r w:rsidRPr="00294E74">
        <w:rPr>
          <w:rFonts w:eastAsia="Times New Roman"/>
          <w:b/>
          <w:bCs/>
          <w:u w:val="single"/>
        </w:rPr>
        <w:t>care deţin certificatul de situaţie de urgenţă emis de Ministerul Economiei, Energiei şi Mediului de Afaceri</w:t>
      </w:r>
      <w:r w:rsidRPr="00294E74">
        <w:rPr>
          <w:rFonts w:eastAsia="Times New Roman"/>
        </w:rPr>
        <w:t>, beneficiază de amânarea la plată pentru serviciile de utilităţi - electricitate, gaze naturale, apă, servicii telefonice şi de internet, precum şi de amânarea la plată a chiriei pentru imobilul cu destinaţie de sediu social şi de sedii secundare.</w:t>
      </w:r>
    </w:p>
    <w:p w14:paraId="7942BAF2" w14:textId="77777777" w:rsidR="00294E74" w:rsidRDefault="00294E74" w:rsidP="00294E74">
      <w:pPr>
        <w:pStyle w:val="ListParagraph"/>
        <w:shd w:val="clear" w:color="auto" w:fill="FFFFFF"/>
        <w:spacing w:line="240" w:lineRule="auto"/>
        <w:ind w:left="360"/>
        <w:jc w:val="both"/>
        <w:rPr>
          <w:rFonts w:eastAsia="Times New Roman"/>
        </w:rPr>
      </w:pPr>
      <w:bookmarkStart w:id="0" w:name="do|arX|al2"/>
      <w:bookmarkEnd w:id="0"/>
    </w:p>
    <w:p w14:paraId="2D1E436B" w14:textId="3109A57E" w:rsidR="00294E74" w:rsidRPr="00EA64EA" w:rsidRDefault="00294E74" w:rsidP="00EA64EA">
      <w:pPr>
        <w:pStyle w:val="ListParagraph"/>
        <w:shd w:val="clear" w:color="auto" w:fill="FFFFFF"/>
        <w:spacing w:line="240" w:lineRule="auto"/>
        <w:ind w:left="360"/>
        <w:jc w:val="both"/>
        <w:rPr>
          <w:rFonts w:eastAsia="Times New Roman"/>
          <w:b/>
          <w:bCs/>
        </w:rPr>
      </w:pPr>
      <w:r w:rsidRPr="00EA64EA">
        <w:rPr>
          <w:rFonts w:eastAsia="Times New Roman"/>
        </w:rPr>
        <w:t>Aceleasi facilitati legate de amanarea la plata a utilitatilor si chiriei se prevad si pentru profesii care indeplinesc servicii de interes public (</w:t>
      </w:r>
      <w:r w:rsidRPr="00EA64EA">
        <w:rPr>
          <w:rFonts w:eastAsia="Times New Roman"/>
          <w:b/>
          <w:bCs/>
        </w:rPr>
        <w:t>notar</w:t>
      </w:r>
      <w:r w:rsidR="007B28C5">
        <w:rPr>
          <w:rFonts w:eastAsia="Times New Roman"/>
          <w:b/>
          <w:bCs/>
        </w:rPr>
        <w:t xml:space="preserve"> public</w:t>
      </w:r>
      <w:r w:rsidRPr="00EA64EA">
        <w:rPr>
          <w:rFonts w:eastAsia="Times New Roman"/>
          <w:b/>
          <w:bCs/>
        </w:rPr>
        <w:t>, avocat, executor judecatoresc</w:t>
      </w:r>
      <w:r w:rsidRPr="00EA64EA">
        <w:rPr>
          <w:rFonts w:eastAsia="Times New Roman"/>
        </w:rPr>
        <w:t>). De asemenea aceleasi facilit</w:t>
      </w:r>
      <w:r w:rsidR="007B28C5">
        <w:rPr>
          <w:rFonts w:eastAsia="Times New Roman"/>
        </w:rPr>
        <w:t>ăți</w:t>
      </w:r>
      <w:r w:rsidRPr="00EA64EA">
        <w:rPr>
          <w:rFonts w:eastAsia="Times New Roman"/>
        </w:rPr>
        <w:t xml:space="preserve"> legate de amanarea la plata a utilitatilor si chiriei se prevad si pentru </w:t>
      </w:r>
      <w:r w:rsidRPr="00EA64EA">
        <w:rPr>
          <w:rFonts w:eastAsia="Times New Roman"/>
          <w:b/>
          <w:bCs/>
        </w:rPr>
        <w:t>cabinetele medicilor de familie şi cabinetele stomatologice în care îşi desfăşoară activitatea, în orice formă, cel mult 20 de persoane</w:t>
      </w:r>
      <w:r w:rsidRPr="00EA64EA">
        <w:rPr>
          <w:rFonts w:eastAsia="Times New Roman"/>
        </w:rPr>
        <w:t xml:space="preserve"> şi a căror activitate este afectată direct prin măsurile dispuse de autorităţile publice, pentru prevenirea şi combaterea pandemiei COVID-19. Criteriile pe baza cărora sunt stabiliţi beneficiarii acestei măsuri se stabilesc prin hotărâre a Guvernului.</w:t>
      </w:r>
    </w:p>
    <w:p w14:paraId="7D0D3643" w14:textId="77777777" w:rsidR="00294E74" w:rsidRPr="00294E74" w:rsidRDefault="00294E74" w:rsidP="00EA64EA">
      <w:pPr>
        <w:pStyle w:val="ListParagraph"/>
        <w:shd w:val="clear" w:color="auto" w:fill="FFFFFF"/>
        <w:spacing w:line="240" w:lineRule="auto"/>
        <w:ind w:left="360"/>
        <w:jc w:val="both"/>
        <w:rPr>
          <w:rFonts w:eastAsia="Times New Roman"/>
          <w:b/>
          <w:bCs/>
        </w:rPr>
      </w:pPr>
    </w:p>
    <w:p w14:paraId="7EE792BC" w14:textId="77777777" w:rsidR="00294E74" w:rsidRPr="00EA64EA" w:rsidRDefault="00294E74" w:rsidP="00294E74">
      <w:pPr>
        <w:pStyle w:val="ListParagraph"/>
        <w:numPr>
          <w:ilvl w:val="0"/>
          <w:numId w:val="13"/>
        </w:numPr>
        <w:shd w:val="clear" w:color="auto" w:fill="FFFFFF"/>
        <w:spacing w:line="240" w:lineRule="auto"/>
        <w:jc w:val="both"/>
        <w:rPr>
          <w:rFonts w:eastAsia="Times New Roman"/>
          <w:b/>
          <w:bCs/>
          <w:u w:val="single"/>
        </w:rPr>
      </w:pPr>
      <w:r w:rsidRPr="00EA64EA">
        <w:rPr>
          <w:rFonts w:eastAsia="Times New Roman"/>
          <w:b/>
          <w:bCs/>
          <w:u w:val="single"/>
        </w:rPr>
        <w:t>Invocarea fortei majore in contractele in derulare ale întreprinderilor mici şi mijlocii</w:t>
      </w:r>
    </w:p>
    <w:p w14:paraId="14F533CE" w14:textId="77777777" w:rsidR="00294E74" w:rsidRPr="00294E74" w:rsidRDefault="00294E74" w:rsidP="00EA64EA">
      <w:pPr>
        <w:pStyle w:val="ListParagraph"/>
        <w:shd w:val="clear" w:color="auto" w:fill="FFFFFF"/>
        <w:spacing w:line="240" w:lineRule="auto"/>
        <w:ind w:left="360"/>
        <w:jc w:val="both"/>
        <w:rPr>
          <w:rFonts w:eastAsia="Times New Roman"/>
          <w:b/>
          <w:bCs/>
        </w:rPr>
      </w:pPr>
    </w:p>
    <w:p w14:paraId="1DD122E8" w14:textId="77777777" w:rsidR="00294E74" w:rsidRPr="00294E74" w:rsidRDefault="00294E74" w:rsidP="00EA64EA">
      <w:pPr>
        <w:pStyle w:val="ListParagraph"/>
        <w:shd w:val="clear" w:color="auto" w:fill="FFFFFF"/>
        <w:spacing w:line="240" w:lineRule="auto"/>
        <w:ind w:left="360"/>
        <w:jc w:val="both"/>
        <w:rPr>
          <w:rFonts w:eastAsia="Times New Roman"/>
        </w:rPr>
      </w:pPr>
      <w:r w:rsidRPr="00294E74">
        <w:rPr>
          <w:rFonts w:eastAsia="Times New Roman"/>
        </w:rPr>
        <w:t xml:space="preserve">In contractele în derulare (altele decât cele de chirie si utilitati), încheiate de întreprinderile mici sau mijlocii (asa cum sunt definite de lege) poate fi invocată forţa majoră </w:t>
      </w:r>
      <w:r w:rsidRPr="00294E74">
        <w:rPr>
          <w:rFonts w:eastAsia="Times New Roman"/>
          <w:b/>
          <w:bCs/>
          <w:u w:val="single"/>
        </w:rPr>
        <w:t>împotriva acestora</w:t>
      </w:r>
      <w:r w:rsidRPr="00294E74">
        <w:rPr>
          <w:rFonts w:eastAsia="Times New Roman"/>
        </w:rPr>
        <w:t xml:space="preserve"> numai după încercarea de renegociere a contractului, pentru adaptarea clauzelor acestora datorata starii de urgenţă.</w:t>
      </w:r>
    </w:p>
    <w:p w14:paraId="7B34D32D" w14:textId="77777777" w:rsidR="00294E74" w:rsidRPr="00294E74" w:rsidRDefault="00294E74" w:rsidP="00EA64EA">
      <w:pPr>
        <w:pStyle w:val="ListParagraph"/>
        <w:shd w:val="clear" w:color="auto" w:fill="FFFFFF"/>
        <w:spacing w:line="240" w:lineRule="auto"/>
        <w:ind w:left="360"/>
        <w:jc w:val="both"/>
        <w:rPr>
          <w:rFonts w:eastAsia="Times New Roman"/>
        </w:rPr>
      </w:pPr>
    </w:p>
    <w:p w14:paraId="34966EB1" w14:textId="77777777" w:rsidR="00294E74" w:rsidRPr="00294E74" w:rsidRDefault="00294E74" w:rsidP="00EA64EA">
      <w:pPr>
        <w:pStyle w:val="ListParagraph"/>
        <w:shd w:val="clear" w:color="auto" w:fill="FFFFFF"/>
        <w:spacing w:line="240" w:lineRule="auto"/>
        <w:ind w:left="360"/>
        <w:jc w:val="both"/>
        <w:rPr>
          <w:rFonts w:eastAsia="Times New Roman"/>
        </w:rPr>
      </w:pPr>
      <w:bookmarkStart w:id="1" w:name="do|arX|al3"/>
      <w:bookmarkEnd w:id="1"/>
      <w:r w:rsidRPr="00294E74">
        <w:rPr>
          <w:rFonts w:eastAsia="Times New Roman"/>
        </w:rPr>
        <w:t xml:space="preserve">Se prezumă a constitui caz de forţă majoră, în sensul prezentei ordonanţe de urgenţă, împrejurarea imprevizibilă, absolut invincibilă şi inevitabilă care rezultă dintr-o acţiune a autorităţilor în aplicarea măsurilor impuse de prevenirea şi combaterea pandemiei COVID-19, care a afectat activitatea întreprinderii mici şi mijlocii, </w:t>
      </w:r>
      <w:r w:rsidRPr="00294E74">
        <w:rPr>
          <w:rFonts w:eastAsia="Times New Roman"/>
          <w:b/>
          <w:bCs/>
          <w:u w:val="single"/>
        </w:rPr>
        <w:t>afectare atestată prin certificatul de situaţie de urgenţă</w:t>
      </w:r>
      <w:r w:rsidRPr="00294E74">
        <w:rPr>
          <w:rFonts w:eastAsia="Times New Roman"/>
        </w:rPr>
        <w:t>. Prezumţia poate fi răsturnată de partea interesată prin orice mijloc de probă. Caracterul imprevizibil se raportează la momentul naşterii raportului juridic afectat. Nu vor fi imprevizibile măsurile luate de autorităţi în conformitate cu actul normativ care a instituit starea de urgenţă.</w:t>
      </w:r>
    </w:p>
    <w:p w14:paraId="0A215432" w14:textId="77777777" w:rsidR="00294E74" w:rsidRPr="00294E74" w:rsidRDefault="00294E74" w:rsidP="00EA64EA">
      <w:pPr>
        <w:pStyle w:val="ListParagraph"/>
        <w:shd w:val="clear" w:color="auto" w:fill="FFFFFF"/>
        <w:spacing w:line="240" w:lineRule="auto"/>
        <w:ind w:left="360"/>
        <w:jc w:val="both"/>
        <w:rPr>
          <w:rFonts w:eastAsia="Times New Roman"/>
        </w:rPr>
      </w:pPr>
    </w:p>
    <w:p w14:paraId="3BA7B81D" w14:textId="77777777" w:rsidR="00294E74" w:rsidRPr="00EA64EA" w:rsidRDefault="00294E74" w:rsidP="00294E74">
      <w:pPr>
        <w:pStyle w:val="ListParagraph"/>
        <w:numPr>
          <w:ilvl w:val="0"/>
          <w:numId w:val="13"/>
        </w:numPr>
        <w:shd w:val="clear" w:color="auto" w:fill="FFFFFF"/>
        <w:spacing w:line="240" w:lineRule="auto"/>
        <w:jc w:val="both"/>
        <w:rPr>
          <w:rFonts w:eastAsia="Times New Roman"/>
          <w:b/>
          <w:bCs/>
          <w:u w:val="single"/>
        </w:rPr>
      </w:pPr>
      <w:r w:rsidRPr="00EA64EA">
        <w:rPr>
          <w:rFonts w:eastAsia="Times New Roman"/>
          <w:b/>
          <w:bCs/>
          <w:u w:val="single"/>
        </w:rPr>
        <w:t>Amanarea depunerii declaratiei privind beneficiarul real</w:t>
      </w:r>
    </w:p>
    <w:p w14:paraId="2C4F01FC" w14:textId="77777777" w:rsidR="00294E74" w:rsidRPr="00294E74" w:rsidRDefault="00294E74" w:rsidP="00EA64EA">
      <w:pPr>
        <w:pStyle w:val="ListParagraph"/>
        <w:shd w:val="clear" w:color="auto" w:fill="FFFFFF"/>
        <w:spacing w:line="240" w:lineRule="auto"/>
        <w:ind w:left="360"/>
        <w:jc w:val="both"/>
        <w:rPr>
          <w:rFonts w:eastAsia="Times New Roman"/>
        </w:rPr>
      </w:pPr>
    </w:p>
    <w:p w14:paraId="6E0BE507" w14:textId="77777777" w:rsidR="00294E74" w:rsidRPr="00294E74" w:rsidRDefault="00294E74" w:rsidP="00294E74">
      <w:pPr>
        <w:pStyle w:val="ListParagraph"/>
        <w:numPr>
          <w:ilvl w:val="0"/>
          <w:numId w:val="13"/>
        </w:numPr>
        <w:shd w:val="clear" w:color="auto" w:fill="FFFFFF"/>
        <w:spacing w:line="240" w:lineRule="auto"/>
        <w:jc w:val="both"/>
        <w:rPr>
          <w:rFonts w:eastAsia="Times New Roman"/>
        </w:rPr>
      </w:pPr>
      <w:bookmarkStart w:id="2" w:name="do|arXI|al1"/>
      <w:bookmarkEnd w:id="2"/>
      <w:r w:rsidRPr="00294E74">
        <w:rPr>
          <w:rFonts w:eastAsia="Times New Roman"/>
        </w:rPr>
        <w:t>Termenul de depunere a declaraţiei privind beneficiarul real, prevăzut Legea nr. </w:t>
      </w:r>
      <w:hyperlink r:id="rId11" w:history="1">
        <w:r w:rsidRPr="00294E74">
          <w:rPr>
            <w:rFonts w:eastAsia="Times New Roman"/>
            <w:u w:val="single"/>
          </w:rPr>
          <w:t>129/2019</w:t>
        </w:r>
      </w:hyperlink>
      <w:r w:rsidRPr="00294E74">
        <w:rPr>
          <w:rFonts w:eastAsia="Times New Roman"/>
        </w:rPr>
        <w:t xml:space="preserve"> pentru prevenirea şi combaterea spălării banilor şi finanţării terorismului se prelungeşte </w:t>
      </w:r>
      <w:r w:rsidRPr="00294E74">
        <w:rPr>
          <w:rFonts w:eastAsia="Times New Roman"/>
          <w:u w:val="single"/>
        </w:rPr>
        <w:t>cu 3 luni de la data încetării stării de urgenţă iar pe durata stării de urgenţă se suspendă depunerea acestei declaraţii</w:t>
      </w:r>
      <w:r w:rsidRPr="00294E74">
        <w:rPr>
          <w:rFonts w:eastAsia="Times New Roman"/>
        </w:rPr>
        <w:t>.</w:t>
      </w:r>
    </w:p>
    <w:p w14:paraId="54A4B034" w14:textId="77777777" w:rsidR="0070132E" w:rsidRPr="0070132E" w:rsidRDefault="0070132E" w:rsidP="00B87F8A">
      <w:pPr>
        <w:pStyle w:val="ListParagraph"/>
        <w:tabs>
          <w:tab w:val="left" w:pos="720"/>
        </w:tabs>
        <w:spacing w:line="240" w:lineRule="auto"/>
        <w:ind w:left="360"/>
        <w:jc w:val="both"/>
      </w:pPr>
    </w:p>
    <w:p w14:paraId="08F8FABF" w14:textId="3FEADC29" w:rsidR="00723454" w:rsidRPr="00510378" w:rsidRDefault="00723454" w:rsidP="00B87F8A">
      <w:pPr>
        <w:pStyle w:val="ListParagraph"/>
        <w:numPr>
          <w:ilvl w:val="0"/>
          <w:numId w:val="13"/>
        </w:numPr>
        <w:spacing w:line="240" w:lineRule="auto"/>
        <w:rPr>
          <w:lang w:val="en-US"/>
        </w:rPr>
      </w:pPr>
      <w:r>
        <w:rPr>
          <w:lang w:val="en-US"/>
        </w:rPr>
        <w:t>M</w:t>
      </w:r>
      <w:r>
        <w:t>ă</w:t>
      </w:r>
      <w:r>
        <w:rPr>
          <w:lang w:val="en-US"/>
        </w:rPr>
        <w:t xml:space="preserve">suri speciale </w:t>
      </w:r>
      <w:r>
        <w:t xml:space="preserve">în </w:t>
      </w:r>
      <w:r>
        <w:rPr>
          <w:lang w:val="en-US"/>
        </w:rPr>
        <w:t xml:space="preserve">cazul </w:t>
      </w:r>
      <w:r w:rsidR="006D1D54">
        <w:t>î</w:t>
      </w:r>
      <w:r w:rsidR="006D1D54" w:rsidRPr="002369DD">
        <w:t>ntrerupe</w:t>
      </w:r>
      <w:r w:rsidR="006D1D54">
        <w:t>rii</w:t>
      </w:r>
      <w:r w:rsidR="001335A8" w:rsidRPr="006D1D54">
        <w:rPr>
          <w:lang w:val="en-US"/>
        </w:rPr>
        <w:t xml:space="preserve"> </w:t>
      </w:r>
      <w:r w:rsidR="002D689F">
        <w:rPr>
          <w:lang w:val="en-US"/>
        </w:rPr>
        <w:t>sau</w:t>
      </w:r>
      <w:r w:rsidR="002D689F" w:rsidRPr="006D1D54">
        <w:rPr>
          <w:lang w:val="en-US"/>
        </w:rPr>
        <w:t xml:space="preserve"> reducerii </w:t>
      </w:r>
      <w:r w:rsidR="001335A8" w:rsidRPr="006D1D54">
        <w:rPr>
          <w:lang w:val="en-US"/>
        </w:rPr>
        <w:t>temporare a activităţii</w:t>
      </w:r>
      <w:r w:rsidR="001335A8">
        <w:rPr>
          <w:lang w:val="en-US"/>
        </w:rPr>
        <w:t xml:space="preserve"> angajatorilor</w:t>
      </w:r>
    </w:p>
    <w:p w14:paraId="52B81C05" w14:textId="77777777" w:rsidR="00723454" w:rsidRDefault="00723454" w:rsidP="00B87F8A">
      <w:pPr>
        <w:pStyle w:val="ListParagraph"/>
        <w:spacing w:line="240" w:lineRule="auto"/>
      </w:pPr>
    </w:p>
    <w:p w14:paraId="7FE32D52" w14:textId="39628B2B" w:rsidR="007F6A92" w:rsidRDefault="007F6A92" w:rsidP="007F6A92">
      <w:pPr>
        <w:pStyle w:val="ListParagraph"/>
        <w:tabs>
          <w:tab w:val="left" w:pos="720"/>
        </w:tabs>
        <w:spacing w:line="240" w:lineRule="auto"/>
        <w:ind w:left="360"/>
        <w:jc w:val="both"/>
      </w:pPr>
      <w:r>
        <w:t xml:space="preserve">Conform Codului Muncii, </w:t>
      </w:r>
      <w:r w:rsidR="00A63131">
        <w:t xml:space="preserve">angajatorul are posibilitatea </w:t>
      </w:r>
      <w:r w:rsidR="00545B98">
        <w:t xml:space="preserve">de a </w:t>
      </w:r>
      <w:r>
        <w:t>î</w:t>
      </w:r>
      <w:r w:rsidRPr="002369DD">
        <w:t xml:space="preserve">ntrerupe </w:t>
      </w:r>
      <w:r w:rsidR="00BC58B0">
        <w:t xml:space="preserve">sau de a reduce </w:t>
      </w:r>
      <w:r w:rsidRPr="002369DD">
        <w:t>temporar activit</w:t>
      </w:r>
      <w:r w:rsidR="007E5D93">
        <w:t>atea</w:t>
      </w:r>
      <w:r w:rsidRPr="002369DD">
        <w:t>, pentru motive economice, tehnologice, structurale sau similare</w:t>
      </w:r>
      <w:r>
        <w:t xml:space="preserve">. </w:t>
      </w:r>
    </w:p>
    <w:p w14:paraId="494E9641" w14:textId="77777777" w:rsidR="007F6A92" w:rsidRDefault="007F6A92" w:rsidP="007F6A92">
      <w:pPr>
        <w:pStyle w:val="ListParagraph"/>
        <w:tabs>
          <w:tab w:val="left" w:pos="720"/>
        </w:tabs>
        <w:spacing w:line="240" w:lineRule="auto"/>
        <w:ind w:left="360"/>
        <w:jc w:val="both"/>
      </w:pPr>
    </w:p>
    <w:p w14:paraId="66E71201" w14:textId="6AB40639" w:rsidR="007F6A92" w:rsidRDefault="007F6A92" w:rsidP="007F6A92">
      <w:pPr>
        <w:pStyle w:val="ListParagraph"/>
        <w:tabs>
          <w:tab w:val="left" w:pos="720"/>
        </w:tabs>
        <w:spacing w:line="240" w:lineRule="auto"/>
        <w:ind w:left="360"/>
        <w:jc w:val="both"/>
      </w:pPr>
      <w:r>
        <w:t>Î</w:t>
      </w:r>
      <w:r w:rsidRPr="002369DD">
        <w:t>ntreruperea sau reducerea temporar</w:t>
      </w:r>
      <w:r>
        <w:t>ă</w:t>
      </w:r>
      <w:r w:rsidRPr="002369DD">
        <w:t xml:space="preserve"> a activit</w:t>
      </w:r>
      <w:r>
        <w:t>ăț</w:t>
      </w:r>
      <w:r w:rsidRPr="002369DD">
        <w:t>ii</w:t>
      </w:r>
      <w:r w:rsidRPr="003F1DFA">
        <w:t xml:space="preserve"> </w:t>
      </w:r>
      <w:r w:rsidR="007E5D93">
        <w:t>din inițiativa angajatorului</w:t>
      </w:r>
      <w:r w:rsidR="007E5D93" w:rsidRPr="003F1DFA">
        <w:t xml:space="preserve"> </w:t>
      </w:r>
      <w:r w:rsidRPr="003F1DFA">
        <w:t>va determina suspendarea contractelor individuale de munc</w:t>
      </w:r>
      <w:r>
        <w:t>ă</w:t>
      </w:r>
      <w:r w:rsidRPr="003F1DFA">
        <w:t xml:space="preserve">, </w:t>
      </w:r>
      <w:r w:rsidRPr="002369DD">
        <w:t>f</w:t>
      </w:r>
      <w:r>
        <w:t>ă</w:t>
      </w:r>
      <w:r w:rsidRPr="002369DD">
        <w:t>r</w:t>
      </w:r>
      <w:r>
        <w:t>ă</w:t>
      </w:r>
      <w:r w:rsidRPr="003F1DFA">
        <w:t xml:space="preserve"> aprobarea salaria</w:t>
      </w:r>
      <w:r>
        <w:t>ț</w:t>
      </w:r>
      <w:r w:rsidRPr="003F1DFA">
        <w:t xml:space="preserve">ilor </w:t>
      </w:r>
      <w:r>
        <w:t>ș</w:t>
      </w:r>
      <w:r w:rsidRPr="003F1DFA">
        <w:t xml:space="preserve">i </w:t>
      </w:r>
      <w:r w:rsidRPr="002369DD">
        <w:t>f</w:t>
      </w:r>
      <w:r>
        <w:t>ă</w:t>
      </w:r>
      <w:r w:rsidRPr="002369DD">
        <w:t>r</w:t>
      </w:r>
      <w:r>
        <w:t>ă</w:t>
      </w:r>
      <w:r w:rsidRPr="002369DD">
        <w:t xml:space="preserve"> </w:t>
      </w:r>
      <w:r>
        <w:t>î</w:t>
      </w:r>
      <w:r w:rsidRPr="002369DD">
        <w:t>ncetarea raportului de munc</w:t>
      </w:r>
      <w:r>
        <w:t>ă.</w:t>
      </w:r>
    </w:p>
    <w:p w14:paraId="49AA9AC3" w14:textId="77777777" w:rsidR="007F6A92" w:rsidRDefault="007F6A92" w:rsidP="007F6A92">
      <w:pPr>
        <w:pStyle w:val="ListParagraph"/>
        <w:tabs>
          <w:tab w:val="left" w:pos="720"/>
        </w:tabs>
        <w:spacing w:line="240" w:lineRule="auto"/>
        <w:ind w:left="360"/>
        <w:jc w:val="both"/>
      </w:pPr>
    </w:p>
    <w:p w14:paraId="310001FC" w14:textId="77777777" w:rsidR="007F6A92" w:rsidRPr="007F6A92" w:rsidRDefault="007F6A92" w:rsidP="007F6A92">
      <w:pPr>
        <w:pStyle w:val="ListParagraph"/>
        <w:tabs>
          <w:tab w:val="left" w:pos="720"/>
        </w:tabs>
        <w:spacing w:line="240" w:lineRule="auto"/>
        <w:ind w:left="360"/>
        <w:jc w:val="both"/>
      </w:pPr>
      <w:r w:rsidRPr="00EA64EA">
        <w:t>Pe perioada stării de urgență decretate, pentru perioada suspendării contractului individual de muncă din iniţiativa angajatorului în cazul întreruperii temporare a activităţii, indemnizația de care beneficiază salariații se stabilește la 75% din salariul de bază corespunzător locului de muncă ocupat și se suportă din bugetul asigurărilor pentru șomaj, în limita a 75% din câștigul salarial mediu brut stabilit la nivel național (5.429 lei pentru anul 2020).</w:t>
      </w:r>
    </w:p>
    <w:p w14:paraId="6858DD89" w14:textId="77777777" w:rsidR="007F6A92" w:rsidRDefault="007F6A92" w:rsidP="007F6A92">
      <w:pPr>
        <w:pStyle w:val="ListParagraph"/>
        <w:tabs>
          <w:tab w:val="left" w:pos="720"/>
        </w:tabs>
        <w:spacing w:line="240" w:lineRule="auto"/>
        <w:ind w:left="360"/>
        <w:jc w:val="both"/>
      </w:pPr>
      <w:r w:rsidRPr="007F6A92">
        <w:lastRenderedPageBreak/>
        <w:t>Indemnizația este supusă calculului de impozit pe venit și contribuții sociale, cu excepția contribuției asiguratorii pentru muncă (2,25%).</w:t>
      </w:r>
    </w:p>
    <w:p w14:paraId="3437CB6E" w14:textId="77777777" w:rsidR="007F6A92" w:rsidRDefault="007F6A92" w:rsidP="007F6A92">
      <w:pPr>
        <w:spacing w:line="240" w:lineRule="auto"/>
      </w:pPr>
    </w:p>
    <w:p w14:paraId="5B83FBB3" w14:textId="77777777" w:rsidR="007F6A92" w:rsidRDefault="007F6A92" w:rsidP="007F6A92">
      <w:pPr>
        <w:pStyle w:val="ListParagraph"/>
        <w:tabs>
          <w:tab w:val="left" w:pos="720"/>
        </w:tabs>
        <w:spacing w:line="240" w:lineRule="auto"/>
        <w:ind w:left="360"/>
        <w:jc w:val="both"/>
      </w:pPr>
      <w:r>
        <w:t>Angajatorii vor beneficia de aceste prevederi, în cazul în care îndeplinesc una din următoarele condiții:</w:t>
      </w:r>
    </w:p>
    <w:p w14:paraId="715BD977" w14:textId="77777777" w:rsidR="007F6A92" w:rsidRDefault="007F6A92" w:rsidP="007F6A92">
      <w:pPr>
        <w:pStyle w:val="ListParagraph"/>
        <w:numPr>
          <w:ilvl w:val="0"/>
          <w:numId w:val="14"/>
        </w:numPr>
        <w:spacing w:line="240" w:lineRule="auto"/>
        <w:jc w:val="both"/>
      </w:pPr>
      <w:r>
        <w:t>întrerup activitatea total sau parțial, în baza deciziilor emise de autoritățile publice competente potrivit legii, pe perioada stării de urgență decretate și dețin Certificatul de situații de urgență emis de Ministerul Economiei, Energiei și Mediului de Afaceri;</w:t>
      </w:r>
    </w:p>
    <w:p w14:paraId="6BB2A975" w14:textId="77777777" w:rsidR="007F6A92" w:rsidRPr="007F6A92" w:rsidRDefault="007F6A92" w:rsidP="007F6A92">
      <w:pPr>
        <w:pStyle w:val="ListParagraph"/>
        <w:numPr>
          <w:ilvl w:val="0"/>
          <w:numId w:val="14"/>
        </w:numPr>
        <w:spacing w:line="240" w:lineRule="auto"/>
        <w:jc w:val="both"/>
      </w:pPr>
      <w:r w:rsidRPr="007F6A92">
        <w:t xml:space="preserve">reduc activitatea ca urmare a efectelor epidemiei COVID-19 și nu au capacitatea financiară de a achita plata tuturor salariilor angajaților lor, situație ce va fi justificată în baza unei declarații pe propria răspundere a administratorului companiei, din care să reiasă faptul că, în luna anterioară depunerii declarației, înregistrează o diminuare a încasărilor cu un procent de minim 25% față de media încasărilor din perioada ianuarie – februarie 2020; angajatorii din această categorie pot beneficia de facilitățile mai sus menționate pentru cel mult 75% dintre angajații care au contracte individuale de muncă active la data intrării în vigoare a prezentei Ordonanțe de Guvern (21.03.2020). </w:t>
      </w:r>
    </w:p>
    <w:p w14:paraId="401BD7D4" w14:textId="77777777" w:rsidR="007F6A92" w:rsidRPr="007F6A92" w:rsidRDefault="007F6A92" w:rsidP="007F6A92">
      <w:pPr>
        <w:pStyle w:val="ListParagraph"/>
        <w:spacing w:line="240" w:lineRule="auto"/>
        <w:jc w:val="both"/>
      </w:pPr>
    </w:p>
    <w:p w14:paraId="0733B045" w14:textId="77777777" w:rsidR="007F6A92" w:rsidRPr="007F6A92" w:rsidRDefault="007F6A92" w:rsidP="007F6A92">
      <w:pPr>
        <w:spacing w:line="240" w:lineRule="auto"/>
        <w:ind w:left="360"/>
        <w:jc w:val="both"/>
      </w:pPr>
      <w:r w:rsidRPr="007F6A92">
        <w:t>Pentru decontarea sumelor necesare plății indemnizațiilor, angajatorul depune, la agențiile pentru ocuparea forței de muncă județene, o cerere, însoțită de documente suport conform legii. Documentele se depun în luna curentă pentru plata indemnizației din luna anterioară, urmând ca plata, din bugetul asigurărilor pentru șomaj să se efectueze în cel mult 30 de zile de la depunerea documentelor.</w:t>
      </w:r>
    </w:p>
    <w:p w14:paraId="64FDE8C8" w14:textId="77777777" w:rsidR="007F6A92" w:rsidRPr="007F6A92" w:rsidRDefault="007F6A92" w:rsidP="007F6A92">
      <w:pPr>
        <w:pStyle w:val="ListParagraph"/>
        <w:tabs>
          <w:tab w:val="left" w:pos="720"/>
        </w:tabs>
        <w:spacing w:line="240" w:lineRule="auto"/>
        <w:ind w:left="360"/>
        <w:jc w:val="both"/>
      </w:pPr>
    </w:p>
    <w:p w14:paraId="7BD836D1" w14:textId="77777777" w:rsidR="007F6A92" w:rsidRDefault="007F6A92" w:rsidP="007F6A92">
      <w:pPr>
        <w:pStyle w:val="ListParagraph"/>
        <w:tabs>
          <w:tab w:val="left" w:pos="720"/>
        </w:tabs>
        <w:spacing w:line="240" w:lineRule="auto"/>
        <w:ind w:left="360"/>
        <w:jc w:val="both"/>
        <w:rPr>
          <w:rFonts w:eastAsia="Calibri"/>
        </w:rPr>
      </w:pPr>
      <w:r w:rsidRPr="007F6A92">
        <w:t>Cererile și documentele suport pot fi depuse, la agențiile pentru ocuparea forței de muncă județene, prin poșta electronică.</w:t>
      </w:r>
    </w:p>
    <w:p w14:paraId="65653EF1" w14:textId="32DDC22B" w:rsidR="00066336" w:rsidRDefault="00066336" w:rsidP="00B87F8A">
      <w:pPr>
        <w:tabs>
          <w:tab w:val="left" w:pos="720"/>
        </w:tabs>
        <w:spacing w:line="240" w:lineRule="auto"/>
        <w:jc w:val="both"/>
        <w:rPr>
          <w:rFonts w:eastAsia="Calibri"/>
        </w:rPr>
      </w:pPr>
    </w:p>
    <w:p w14:paraId="006EB222" w14:textId="31B472E8" w:rsidR="00992191" w:rsidRDefault="00992191" w:rsidP="00B87F8A">
      <w:pPr>
        <w:tabs>
          <w:tab w:val="left" w:pos="720"/>
        </w:tabs>
        <w:spacing w:line="240" w:lineRule="auto"/>
        <w:jc w:val="both"/>
        <w:rPr>
          <w:rFonts w:eastAsia="Calibri"/>
        </w:rPr>
      </w:pPr>
    </w:p>
    <w:p w14:paraId="72A8FCBB" w14:textId="77777777" w:rsidR="00992191" w:rsidRPr="00510378" w:rsidRDefault="00992191" w:rsidP="00B87F8A">
      <w:pPr>
        <w:tabs>
          <w:tab w:val="left" w:pos="720"/>
        </w:tabs>
        <w:spacing w:line="240" w:lineRule="auto"/>
        <w:jc w:val="both"/>
        <w:rPr>
          <w:rFonts w:eastAsia="Calibri"/>
        </w:rPr>
      </w:pPr>
    </w:p>
    <w:p w14:paraId="5B70D8E3" w14:textId="77777777" w:rsidR="00723454" w:rsidRPr="00F5426F" w:rsidRDefault="00723454" w:rsidP="00B87F8A">
      <w:pPr>
        <w:pStyle w:val="ListParagraph"/>
        <w:numPr>
          <w:ilvl w:val="0"/>
          <w:numId w:val="17"/>
        </w:numPr>
        <w:tabs>
          <w:tab w:val="left" w:pos="720"/>
        </w:tabs>
        <w:spacing w:line="240" w:lineRule="auto"/>
        <w:ind w:left="360" w:hanging="360"/>
        <w:jc w:val="both"/>
        <w:rPr>
          <w:b/>
          <w:bCs/>
          <w:lang w:val="en-US"/>
        </w:rPr>
      </w:pPr>
      <w:r w:rsidRPr="00F5426F">
        <w:rPr>
          <w:rFonts w:eastAsia="Calibri"/>
          <w:b/>
          <w:bCs/>
        </w:rPr>
        <w:t>Legea</w:t>
      </w:r>
      <w:r w:rsidRPr="00F5426F">
        <w:rPr>
          <w:b/>
          <w:bCs/>
        </w:rPr>
        <w:t xml:space="preserve"> nr. 19/2020 </w:t>
      </w:r>
    </w:p>
    <w:p w14:paraId="133D73D4" w14:textId="77777777" w:rsidR="00723454" w:rsidRPr="00A7661C" w:rsidRDefault="00723454" w:rsidP="00B87F8A">
      <w:pPr>
        <w:pStyle w:val="ListParagraph"/>
        <w:spacing w:line="240" w:lineRule="auto"/>
        <w:ind w:left="1080"/>
        <w:rPr>
          <w:lang w:val="en-US"/>
        </w:rPr>
      </w:pPr>
    </w:p>
    <w:p w14:paraId="64C79D9C" w14:textId="77777777" w:rsidR="00947AE4" w:rsidRPr="00A7661C" w:rsidRDefault="00947AE4" w:rsidP="00947AE4">
      <w:pPr>
        <w:spacing w:line="240" w:lineRule="auto"/>
        <w:jc w:val="both"/>
        <w:rPr>
          <w:lang w:val="en-US"/>
        </w:rPr>
      </w:pPr>
      <w:r>
        <w:t xml:space="preserve">Incepând cu data de 17 Martie 2020, a intrat în vigoare legea privind acordarea unor zile libere părinților, pentru supravegherea copiilor, în situația închiderii temporare a unităților de învățământ. </w:t>
      </w:r>
    </w:p>
    <w:p w14:paraId="58F64A07" w14:textId="77777777" w:rsidR="00947AE4" w:rsidRDefault="00947AE4" w:rsidP="00947AE4">
      <w:pPr>
        <w:spacing w:line="240" w:lineRule="auto"/>
        <w:jc w:val="both"/>
        <w:rPr>
          <w:shd w:val="clear" w:color="auto" w:fill="F7F7F7"/>
        </w:rPr>
      </w:pPr>
    </w:p>
    <w:p w14:paraId="7B82DF02" w14:textId="77777777" w:rsidR="00947AE4" w:rsidRDefault="00947AE4" w:rsidP="00947AE4">
      <w:pPr>
        <w:spacing w:line="240" w:lineRule="auto"/>
        <w:jc w:val="both"/>
      </w:pPr>
      <w:r>
        <w:t>Cazurile în care părinții pot beneficia de aceste zile libere plătite sunt condițiile meteorologice nefavorabile, sau alte situații extreme decretate de autoritățile competente.</w:t>
      </w:r>
      <w:r w:rsidRPr="009973FA">
        <w:t xml:space="preserve"> </w:t>
      </w:r>
    </w:p>
    <w:p w14:paraId="66B24237" w14:textId="77777777" w:rsidR="00947AE4" w:rsidRDefault="00947AE4" w:rsidP="00947AE4">
      <w:pPr>
        <w:spacing w:line="240" w:lineRule="auto"/>
        <w:jc w:val="both"/>
      </w:pPr>
      <w:r>
        <w:t xml:space="preserve">Aceste zile libere plătite vor fi acordate doar unuia dintre parinți, sau părintelui singur - în cazul familiilor monoparentale, pe baza unor documente suport. </w:t>
      </w:r>
    </w:p>
    <w:p w14:paraId="5FA326CC" w14:textId="77777777" w:rsidR="00947AE4" w:rsidRDefault="00947AE4" w:rsidP="00947AE4">
      <w:pPr>
        <w:spacing w:line="240" w:lineRule="auto"/>
        <w:jc w:val="both"/>
      </w:pPr>
    </w:p>
    <w:p w14:paraId="111452C1" w14:textId="77777777" w:rsidR="00947AE4" w:rsidRDefault="00947AE4" w:rsidP="00947AE4">
      <w:pPr>
        <w:spacing w:line="240" w:lineRule="auto"/>
        <w:jc w:val="both"/>
      </w:pPr>
      <w:r>
        <w:t xml:space="preserve">Numărul de zile libere acordate părinților se stabilește </w:t>
      </w:r>
      <w:r w:rsidRPr="004B1167">
        <w:t>prin Hotărâre de Guvern</w:t>
      </w:r>
      <w:r>
        <w:t xml:space="preserve">, pentru fiecare dintre aceste situații. </w:t>
      </w:r>
      <w:r w:rsidRPr="00C36C14">
        <w:t>Pe perioada stării de urgență actuale, zilele libere plătite pentru unul dintre părinți sunt zilele lucrătoare până la încetarea stării de urgență decretate, cu excepția zilelor lucrătoare din perioada vacanțelor școlare.</w:t>
      </w:r>
      <w:r>
        <w:t xml:space="preserve"> </w:t>
      </w:r>
    </w:p>
    <w:p w14:paraId="53B76624" w14:textId="77777777" w:rsidR="00947AE4" w:rsidRDefault="00947AE4" w:rsidP="00947AE4">
      <w:pPr>
        <w:spacing w:line="240" w:lineRule="auto"/>
      </w:pPr>
    </w:p>
    <w:p w14:paraId="3DD65D7A" w14:textId="77777777" w:rsidR="00947AE4" w:rsidRDefault="00947AE4" w:rsidP="00947AE4">
      <w:pPr>
        <w:spacing w:line="240" w:lineRule="auto"/>
        <w:jc w:val="both"/>
      </w:pPr>
      <w:r>
        <w:t>Pot beneficia de zile libere plătite, pe toată perioada în care autoritățile competente decid închiderea unităților de învățământ, părinții care îndeplinesc cumulativ următoarele două condiții:</w:t>
      </w:r>
    </w:p>
    <w:p w14:paraId="63CCE876" w14:textId="77777777" w:rsidR="00947AE4" w:rsidRDefault="00947AE4" w:rsidP="00947AE4">
      <w:pPr>
        <w:pStyle w:val="ListParagraph"/>
        <w:widowControl/>
        <w:numPr>
          <w:ilvl w:val="0"/>
          <w:numId w:val="16"/>
        </w:numPr>
        <w:spacing w:line="240" w:lineRule="auto"/>
        <w:jc w:val="both"/>
        <w:rPr>
          <w:rFonts w:eastAsia="Times New Roman"/>
        </w:rPr>
      </w:pPr>
      <w:r>
        <w:rPr>
          <w:rFonts w:eastAsia="Times New Roman"/>
        </w:rPr>
        <w:t>au copii cu vârsta de până la 12 ani, sau copii cu dizabilități cu vârsta de până la 18 ani, înscriși în cadrul unei unități de învățământ, și</w:t>
      </w:r>
    </w:p>
    <w:p w14:paraId="46FEDA39" w14:textId="77777777" w:rsidR="00947AE4" w:rsidRPr="00CE661A" w:rsidRDefault="00947AE4" w:rsidP="00947AE4">
      <w:pPr>
        <w:pStyle w:val="ListParagraph"/>
        <w:widowControl/>
        <w:numPr>
          <w:ilvl w:val="0"/>
          <w:numId w:val="16"/>
        </w:numPr>
        <w:spacing w:line="240" w:lineRule="auto"/>
        <w:jc w:val="both"/>
        <w:rPr>
          <w:rFonts w:eastAsia="Times New Roman"/>
        </w:rPr>
      </w:pPr>
      <w:r>
        <w:rPr>
          <w:rFonts w:eastAsia="Times New Roman"/>
        </w:rPr>
        <w:t>locul de muncă ocupat nu permite munca la domiciliu sau telemunca.</w:t>
      </w:r>
    </w:p>
    <w:p w14:paraId="3A069101" w14:textId="7149EB89" w:rsidR="00992191" w:rsidRDefault="00947AE4" w:rsidP="00947AE4">
      <w:pPr>
        <w:spacing w:line="240" w:lineRule="auto"/>
        <w:jc w:val="both"/>
        <w:rPr>
          <w:rFonts w:eastAsia="Times New Roman"/>
        </w:rPr>
      </w:pPr>
      <w:r w:rsidRPr="007856ED">
        <w:t xml:space="preserve">Este asimilată părintelui persoana singură din familia monoparentală, persoana desemnată să exercite drepturile și să îndeplinească obligațiile părintești față de copil, precum și părintele sau reprezentantul legal al persoanei adulte cu handicap înscrisă într-o unitate de </w:t>
      </w:r>
      <w:r w:rsidRPr="007856ED">
        <w:rPr>
          <w:rFonts w:eastAsia="Times New Roman"/>
        </w:rPr>
        <w:t>învățământ.</w:t>
      </w:r>
    </w:p>
    <w:p w14:paraId="3BDDD4FD" w14:textId="77777777" w:rsidR="00992191" w:rsidRDefault="00992191">
      <w:pPr>
        <w:widowControl/>
        <w:spacing w:before="120" w:line="240" w:lineRule="auto"/>
        <w:contextualSpacing w:val="0"/>
        <w:rPr>
          <w:rFonts w:eastAsia="Times New Roman"/>
        </w:rPr>
      </w:pPr>
      <w:r>
        <w:rPr>
          <w:rFonts w:eastAsia="Times New Roman"/>
        </w:rPr>
        <w:br w:type="page"/>
      </w:r>
    </w:p>
    <w:p w14:paraId="703F80E2" w14:textId="77777777" w:rsidR="00947AE4" w:rsidRPr="007856ED" w:rsidRDefault="00947AE4" w:rsidP="00947AE4">
      <w:pPr>
        <w:spacing w:line="240" w:lineRule="auto"/>
        <w:jc w:val="both"/>
        <w:rPr>
          <w:rFonts w:eastAsia="Times New Roman"/>
        </w:rPr>
      </w:pPr>
      <w:r w:rsidRPr="007856ED">
        <w:rPr>
          <w:rFonts w:eastAsia="Times New Roman"/>
        </w:rPr>
        <w:lastRenderedPageBreak/>
        <w:t>Prevederile prezentei Legi nu se aplic</w:t>
      </w:r>
      <w:r w:rsidRPr="007856ED">
        <w:t>ă</w:t>
      </w:r>
      <w:r w:rsidRPr="007856ED">
        <w:rPr>
          <w:rFonts w:eastAsia="Times New Roman"/>
        </w:rPr>
        <w:t xml:space="preserve"> </w:t>
      </w:r>
      <w:r w:rsidRPr="007856ED">
        <w:t>î</w:t>
      </w:r>
      <w:r w:rsidRPr="007856ED">
        <w:rPr>
          <w:rFonts w:eastAsia="Times New Roman"/>
        </w:rPr>
        <w:t xml:space="preserve">n cazul </w:t>
      </w:r>
      <w:r w:rsidRPr="007856ED">
        <w:t>î</w:t>
      </w:r>
      <w:r w:rsidRPr="007856ED">
        <w:rPr>
          <w:rFonts w:eastAsia="Times New Roman"/>
        </w:rPr>
        <w:t xml:space="preserve">n care </w:t>
      </w:r>
      <w:r w:rsidRPr="007856ED">
        <w:t xml:space="preserve">părintele definit </w:t>
      </w:r>
      <w:r w:rsidRPr="007856ED">
        <w:rPr>
          <w:rFonts w:eastAsia="Times New Roman"/>
        </w:rPr>
        <w:t>mai sus se afl</w:t>
      </w:r>
      <w:r w:rsidRPr="007856ED">
        <w:t>ă</w:t>
      </w:r>
      <w:r w:rsidRPr="007856ED">
        <w:rPr>
          <w:rFonts w:eastAsia="Times New Roman"/>
        </w:rPr>
        <w:t xml:space="preserve"> </w:t>
      </w:r>
      <w:r w:rsidRPr="007856ED">
        <w:t>î</w:t>
      </w:r>
      <w:r w:rsidRPr="007856ED">
        <w:rPr>
          <w:rFonts w:eastAsia="Times New Roman"/>
        </w:rPr>
        <w:t>n una sau mai multe dintre situa</w:t>
      </w:r>
      <w:r w:rsidRPr="007856ED">
        <w:t>ț</w:t>
      </w:r>
      <w:r w:rsidRPr="007856ED">
        <w:rPr>
          <w:rFonts w:eastAsia="Times New Roman"/>
        </w:rPr>
        <w:t>iile urm</w:t>
      </w:r>
      <w:r w:rsidRPr="007856ED">
        <w:t>ă</w:t>
      </w:r>
      <w:r w:rsidRPr="007856ED">
        <w:rPr>
          <w:rFonts w:eastAsia="Times New Roman"/>
        </w:rPr>
        <w:t>toare:</w:t>
      </w:r>
    </w:p>
    <w:p w14:paraId="4F405D54" w14:textId="77777777" w:rsidR="00947AE4" w:rsidRPr="007856ED" w:rsidRDefault="00947AE4" w:rsidP="00947AE4">
      <w:pPr>
        <w:pStyle w:val="ListParagraph"/>
        <w:numPr>
          <w:ilvl w:val="0"/>
          <w:numId w:val="16"/>
        </w:numPr>
        <w:spacing w:line="240" w:lineRule="auto"/>
        <w:jc w:val="both"/>
      </w:pPr>
      <w:r w:rsidRPr="007856ED">
        <w:rPr>
          <w:rFonts w:eastAsia="Times New Roman"/>
        </w:rPr>
        <w:t>concediu pentru cre</w:t>
      </w:r>
      <w:r w:rsidRPr="007856ED">
        <w:t>ș</w:t>
      </w:r>
      <w:r w:rsidRPr="007856ED">
        <w:rPr>
          <w:rFonts w:eastAsia="Times New Roman"/>
        </w:rPr>
        <w:t>terea copilului;</w:t>
      </w:r>
    </w:p>
    <w:p w14:paraId="734949D6" w14:textId="77777777" w:rsidR="00947AE4" w:rsidRPr="007856ED" w:rsidRDefault="00947AE4" w:rsidP="00947AE4">
      <w:pPr>
        <w:pStyle w:val="ListParagraph"/>
        <w:numPr>
          <w:ilvl w:val="0"/>
          <w:numId w:val="16"/>
        </w:numPr>
        <w:spacing w:line="240" w:lineRule="auto"/>
        <w:jc w:val="both"/>
      </w:pPr>
      <w:r w:rsidRPr="007856ED">
        <w:rPr>
          <w:rFonts w:eastAsia="Times New Roman"/>
        </w:rPr>
        <w:t>concediu de odihn</w:t>
      </w:r>
      <w:r w:rsidRPr="007856ED">
        <w:t>ă</w:t>
      </w:r>
      <w:r w:rsidRPr="007856ED">
        <w:rPr>
          <w:rFonts w:eastAsia="Times New Roman"/>
        </w:rPr>
        <w:t xml:space="preserve"> sau concediu f</w:t>
      </w:r>
      <w:r w:rsidRPr="007856ED">
        <w:t>ă</w:t>
      </w:r>
      <w:r w:rsidRPr="007856ED">
        <w:rPr>
          <w:rFonts w:eastAsia="Times New Roman"/>
        </w:rPr>
        <w:t>r</w:t>
      </w:r>
      <w:r w:rsidRPr="007856ED">
        <w:t>ă</w:t>
      </w:r>
      <w:r w:rsidRPr="007856ED">
        <w:rPr>
          <w:rFonts w:eastAsia="Times New Roman"/>
        </w:rPr>
        <w:t xml:space="preserve"> plat</w:t>
      </w:r>
      <w:r w:rsidRPr="007856ED">
        <w:t>ă</w:t>
      </w:r>
      <w:r w:rsidRPr="007856ED">
        <w:rPr>
          <w:rFonts w:eastAsia="Times New Roman"/>
        </w:rPr>
        <w:t>;</w:t>
      </w:r>
    </w:p>
    <w:p w14:paraId="5DA28D47" w14:textId="77777777" w:rsidR="00947AE4" w:rsidRPr="007856ED" w:rsidRDefault="00947AE4" w:rsidP="00947AE4">
      <w:pPr>
        <w:pStyle w:val="ListParagraph"/>
        <w:numPr>
          <w:ilvl w:val="0"/>
          <w:numId w:val="16"/>
        </w:numPr>
        <w:spacing w:line="240" w:lineRule="auto"/>
        <w:jc w:val="both"/>
      </w:pPr>
      <w:r w:rsidRPr="007856ED">
        <w:rPr>
          <w:rFonts w:eastAsia="Times New Roman"/>
        </w:rPr>
        <w:t>este asistent personal al unia dintre copii afla</w:t>
      </w:r>
      <w:r w:rsidRPr="007856ED">
        <w:t>ț</w:t>
      </w:r>
      <w:r w:rsidRPr="007856ED">
        <w:rPr>
          <w:rFonts w:eastAsia="Times New Roman"/>
        </w:rPr>
        <w:t xml:space="preserve">i </w:t>
      </w:r>
      <w:r w:rsidRPr="007856ED">
        <w:t>î</w:t>
      </w:r>
      <w:r w:rsidRPr="007856ED">
        <w:rPr>
          <w:rFonts w:eastAsia="Times New Roman"/>
        </w:rPr>
        <w:t xml:space="preserve">n </w:t>
      </w:r>
      <w:r w:rsidRPr="007856ED">
        <w:t>î</w:t>
      </w:r>
      <w:r w:rsidRPr="007856ED">
        <w:rPr>
          <w:rFonts w:eastAsia="Times New Roman"/>
        </w:rPr>
        <w:t>ntre</w:t>
      </w:r>
      <w:r w:rsidRPr="007856ED">
        <w:t>ț</w:t>
      </w:r>
      <w:r w:rsidRPr="007856ED">
        <w:rPr>
          <w:rFonts w:eastAsia="Times New Roman"/>
        </w:rPr>
        <w:t>inere;</w:t>
      </w:r>
    </w:p>
    <w:p w14:paraId="4012C46B" w14:textId="77777777" w:rsidR="00947AE4" w:rsidRPr="007856ED" w:rsidRDefault="00947AE4" w:rsidP="00947AE4">
      <w:pPr>
        <w:pStyle w:val="ListParagraph"/>
        <w:numPr>
          <w:ilvl w:val="0"/>
          <w:numId w:val="16"/>
        </w:numPr>
        <w:spacing w:line="240" w:lineRule="auto"/>
        <w:jc w:val="both"/>
      </w:pPr>
      <w:r w:rsidRPr="007856ED">
        <w:rPr>
          <w:rFonts w:eastAsia="Times New Roman"/>
        </w:rPr>
        <w:t>are contractul de munc</w:t>
      </w:r>
      <w:r w:rsidRPr="007856ED">
        <w:t>ă</w:t>
      </w:r>
      <w:r w:rsidRPr="007856ED">
        <w:rPr>
          <w:rFonts w:eastAsia="Times New Roman"/>
        </w:rPr>
        <w:t xml:space="preserve"> suspendat pentru </w:t>
      </w:r>
      <w:r w:rsidRPr="007856ED">
        <w:t>î</w:t>
      </w:r>
      <w:r w:rsidRPr="007856ED">
        <w:rPr>
          <w:rFonts w:eastAsia="Times New Roman"/>
        </w:rPr>
        <w:t>ntreruperea temporar</w:t>
      </w:r>
      <w:r w:rsidRPr="007856ED">
        <w:t>ă</w:t>
      </w:r>
      <w:r w:rsidRPr="007856ED">
        <w:rPr>
          <w:rFonts w:eastAsia="Times New Roman"/>
        </w:rPr>
        <w:t xml:space="preserve"> a activit</w:t>
      </w:r>
      <w:r w:rsidRPr="007856ED">
        <w:t>ăț</w:t>
      </w:r>
      <w:r w:rsidRPr="007856ED">
        <w:rPr>
          <w:rFonts w:eastAsia="Times New Roman"/>
        </w:rPr>
        <w:t>ii angajatorului;</w:t>
      </w:r>
    </w:p>
    <w:p w14:paraId="2B061EBB" w14:textId="77777777" w:rsidR="00947AE4" w:rsidRPr="007856ED" w:rsidRDefault="00947AE4" w:rsidP="00947AE4">
      <w:pPr>
        <w:pStyle w:val="ListParagraph"/>
        <w:numPr>
          <w:ilvl w:val="0"/>
          <w:numId w:val="16"/>
        </w:numPr>
        <w:spacing w:line="240" w:lineRule="auto"/>
        <w:jc w:val="both"/>
      </w:pPr>
      <w:r w:rsidRPr="007856ED">
        <w:rPr>
          <w:rFonts w:eastAsia="Times New Roman"/>
        </w:rPr>
        <w:t>so</w:t>
      </w:r>
      <w:r w:rsidRPr="007856ED">
        <w:t>ț</w:t>
      </w:r>
      <w:r w:rsidRPr="007856ED">
        <w:rPr>
          <w:rFonts w:eastAsia="Times New Roman"/>
        </w:rPr>
        <w:t>ul/so</w:t>
      </w:r>
      <w:r w:rsidRPr="007856ED">
        <w:t>ț</w:t>
      </w:r>
      <w:r w:rsidRPr="007856ED">
        <w:rPr>
          <w:rFonts w:eastAsia="Times New Roman"/>
        </w:rPr>
        <w:t>ia acesteia se afl</w:t>
      </w:r>
      <w:r w:rsidRPr="007856ED">
        <w:t>ă</w:t>
      </w:r>
      <w:r w:rsidRPr="007856ED">
        <w:rPr>
          <w:rFonts w:eastAsia="Times New Roman"/>
        </w:rPr>
        <w:t xml:space="preserve"> </w:t>
      </w:r>
      <w:r w:rsidRPr="007856ED">
        <w:t>î</w:t>
      </w:r>
      <w:r w:rsidRPr="007856ED">
        <w:rPr>
          <w:rFonts w:eastAsia="Times New Roman"/>
        </w:rPr>
        <w:t>n oricare din situa</w:t>
      </w:r>
      <w:r w:rsidRPr="007856ED">
        <w:t>ț</w:t>
      </w:r>
      <w:r w:rsidRPr="007856ED">
        <w:rPr>
          <w:rFonts w:eastAsia="Times New Roman"/>
        </w:rPr>
        <w:t xml:space="preserve">iile de mai sus; </w:t>
      </w:r>
    </w:p>
    <w:p w14:paraId="24D5A7F4" w14:textId="77777777" w:rsidR="00947AE4" w:rsidRPr="007856ED" w:rsidRDefault="00947AE4" w:rsidP="00947AE4">
      <w:pPr>
        <w:pStyle w:val="ListParagraph"/>
        <w:numPr>
          <w:ilvl w:val="0"/>
          <w:numId w:val="16"/>
        </w:numPr>
        <w:spacing w:line="240" w:lineRule="auto"/>
        <w:jc w:val="both"/>
      </w:pPr>
      <w:r w:rsidRPr="007856ED">
        <w:rPr>
          <w:rFonts w:eastAsia="Times New Roman"/>
        </w:rPr>
        <w:t>cel</w:t>
      </w:r>
      <w:r w:rsidRPr="007856ED">
        <w:t>ă</w:t>
      </w:r>
      <w:r w:rsidRPr="007856ED">
        <w:rPr>
          <w:rFonts w:eastAsia="Times New Roman"/>
        </w:rPr>
        <w:t>lalt p</w:t>
      </w:r>
      <w:r w:rsidRPr="007856ED">
        <w:t>ă</w:t>
      </w:r>
      <w:r w:rsidRPr="007856ED">
        <w:rPr>
          <w:rFonts w:eastAsia="Times New Roman"/>
        </w:rPr>
        <w:t>rinte nu realizeaz</w:t>
      </w:r>
      <w:r w:rsidRPr="007856ED">
        <w:t>ă</w:t>
      </w:r>
      <w:r w:rsidRPr="007856ED">
        <w:rPr>
          <w:rFonts w:eastAsia="Times New Roman"/>
        </w:rPr>
        <w:t xml:space="preserve"> venituri supuse impozitului pe venit potrivit Codului Fiscal. </w:t>
      </w:r>
    </w:p>
    <w:p w14:paraId="33990213" w14:textId="77777777" w:rsidR="00947AE4" w:rsidRDefault="00947AE4" w:rsidP="00947AE4">
      <w:pPr>
        <w:spacing w:line="240" w:lineRule="auto"/>
      </w:pPr>
    </w:p>
    <w:p w14:paraId="0FF162DB" w14:textId="77777777" w:rsidR="00947AE4" w:rsidRDefault="00947AE4" w:rsidP="00947AE4">
      <w:pPr>
        <w:spacing w:line="240" w:lineRule="auto"/>
        <w:jc w:val="both"/>
      </w:pPr>
      <w:r w:rsidRPr="007856ED">
        <w:t>De aceleasi prevederi beneficiază, în anumite condiții, și părintele sau reprezentantul legal al copilului cu handicap grav, neșcolarizat, precum și părintele sau reprezentantul legal care are în îngrijire și întreținere persoana adultă cu handicat grav.</w:t>
      </w:r>
    </w:p>
    <w:p w14:paraId="3A6A17C4" w14:textId="77777777" w:rsidR="00947AE4" w:rsidRDefault="00947AE4" w:rsidP="00947AE4">
      <w:pPr>
        <w:spacing w:line="240" w:lineRule="auto"/>
      </w:pPr>
    </w:p>
    <w:p w14:paraId="131E9A7D" w14:textId="77777777" w:rsidR="00947AE4" w:rsidRPr="00A7661C" w:rsidRDefault="00947AE4" w:rsidP="00947AE4">
      <w:pPr>
        <w:spacing w:line="240" w:lineRule="auto"/>
        <w:jc w:val="both"/>
      </w:pPr>
      <w:r>
        <w:t xml:space="preserve">Aceste prevederi se aplică tuturor angajaților din mediul public și privat, cu excepția </w:t>
      </w:r>
      <w:r>
        <w:rPr>
          <w:color w:val="000000"/>
        </w:rPr>
        <w:t xml:space="preserve">anumitor sectoare de activitate (energetic, nuclear, sanitar și de asistență socială, telecomunicații, radio, televiziunea publică, transport în comun, salubritate, aprovizionarea populației cu gaze, energie electrică, caldură și apă), unde zilele libere se acordă doar cu aprobarea angajatorului.  </w:t>
      </w:r>
    </w:p>
    <w:p w14:paraId="1819708C" w14:textId="77777777" w:rsidR="00947AE4" w:rsidRDefault="00947AE4" w:rsidP="00947AE4">
      <w:pPr>
        <w:spacing w:line="240" w:lineRule="auto"/>
      </w:pPr>
    </w:p>
    <w:p w14:paraId="22FF7B1C" w14:textId="77777777" w:rsidR="00947AE4" w:rsidRPr="007856ED" w:rsidRDefault="00947AE4" w:rsidP="00947AE4">
      <w:pPr>
        <w:spacing w:line="240" w:lineRule="auto"/>
        <w:jc w:val="both"/>
      </w:pPr>
      <w:r>
        <w:t xml:space="preserve">Indemnizația acordată </w:t>
      </w:r>
      <w:r w:rsidRPr="007856ED">
        <w:t>pentru fiecare zi liberă este de 75% din salariul corespunzător unei zile lucrătoare, dar nu mai mult de corespondentul pe zi a 75% din câștigul salarial mediu brut stabilit la nivel național (5.429 lei pentru anul 2020). Indemnizația este supusă calculului de impozit pe venit și contribuții sociale.</w:t>
      </w:r>
    </w:p>
    <w:p w14:paraId="3E22A941" w14:textId="77777777" w:rsidR="00947AE4" w:rsidRPr="007856ED" w:rsidRDefault="00947AE4" w:rsidP="00947AE4">
      <w:pPr>
        <w:spacing w:line="240" w:lineRule="auto"/>
        <w:jc w:val="both"/>
      </w:pPr>
    </w:p>
    <w:p w14:paraId="52C3F269" w14:textId="77777777" w:rsidR="00947AE4" w:rsidRDefault="00947AE4" w:rsidP="00947AE4">
      <w:pPr>
        <w:spacing w:line="240" w:lineRule="auto"/>
        <w:jc w:val="both"/>
      </w:pPr>
      <w:r w:rsidRPr="007856ED">
        <w:t>Indemnizația se plătește de către angajator, iar suma netă încasată efectiv de părinte se decontează, numai pe perioada în care autoritățile competente decid închiderea unităților de învățământ, din Fondul de garantare pentru plata creanțelor salariale al Bugetului de Stat. Utilizarea sumelor decontate cu altă destinație decât plata cheltuielilor de personal atrage răspunderea penală.</w:t>
      </w:r>
    </w:p>
    <w:p w14:paraId="42379124" w14:textId="77777777" w:rsidR="00947AE4" w:rsidRDefault="00947AE4" w:rsidP="00947AE4">
      <w:pPr>
        <w:spacing w:line="240" w:lineRule="auto"/>
      </w:pPr>
    </w:p>
    <w:p w14:paraId="68C7FA9A" w14:textId="77777777" w:rsidR="00947AE4" w:rsidRPr="007856ED" w:rsidRDefault="00947AE4" w:rsidP="00947AE4">
      <w:pPr>
        <w:spacing w:line="240" w:lineRule="auto"/>
        <w:jc w:val="both"/>
      </w:pPr>
      <w:r w:rsidRPr="007856ED">
        <w:t xml:space="preserve">Pentru decontarea sumelor plătite cu titlul de indemnizații, angajatorul depune, la agențiile pentru ocuparea forței de muncă județene, o cerere, însoțită de documente suport conform legii, în termen de 30 de zile de la data efectuării plății contribuțiilor și impozitelor aferente indemnizației. </w:t>
      </w:r>
    </w:p>
    <w:p w14:paraId="5AE5CEB2" w14:textId="77777777" w:rsidR="00947AE4" w:rsidRDefault="00947AE4" w:rsidP="00947AE4">
      <w:pPr>
        <w:spacing w:line="240" w:lineRule="auto"/>
        <w:jc w:val="both"/>
      </w:pPr>
      <w:r w:rsidRPr="007856ED">
        <w:t>Documentele pentru decontarea sumelor pot fi depuse prin poșta electronică, sau prin orice alt mijloc de comunicare, urmând ca sumele să fie rambursate angajatorilor în termen de 60 de zile calendaristice de la data depunerii documentelor.</w:t>
      </w:r>
      <w:r>
        <w:t xml:space="preserve"> </w:t>
      </w:r>
    </w:p>
    <w:p w14:paraId="26313491" w14:textId="62C592D1" w:rsidR="00C63DBF" w:rsidRDefault="00C63DBF" w:rsidP="00B87F8A">
      <w:pPr>
        <w:tabs>
          <w:tab w:val="left" w:pos="720"/>
        </w:tabs>
        <w:spacing w:line="240" w:lineRule="auto"/>
        <w:jc w:val="both"/>
        <w:rPr>
          <w:rFonts w:eastAsia="Calibri"/>
        </w:rPr>
      </w:pPr>
    </w:p>
    <w:p w14:paraId="509E37DD" w14:textId="60D1EE41" w:rsidR="00751F66" w:rsidRDefault="00751F66" w:rsidP="00B87F8A">
      <w:pPr>
        <w:tabs>
          <w:tab w:val="left" w:pos="720"/>
        </w:tabs>
        <w:spacing w:line="240" w:lineRule="auto"/>
        <w:jc w:val="both"/>
        <w:rPr>
          <w:rFonts w:eastAsia="Calibri"/>
        </w:rPr>
      </w:pPr>
    </w:p>
    <w:p w14:paraId="44CB73F2" w14:textId="58A4EE5B" w:rsidR="00751F66" w:rsidRDefault="00751F66" w:rsidP="00751F66">
      <w:pPr>
        <w:pStyle w:val="xmsonormal"/>
        <w:shd w:val="clear" w:color="auto" w:fill="FFFFFF"/>
        <w:spacing w:before="0" w:beforeAutospacing="0" w:after="0" w:afterAutospacing="0"/>
        <w:rPr>
          <w:rFonts w:ascii="Arial" w:hAnsi="Arial" w:cs="Arial"/>
          <w:b/>
          <w:bCs/>
          <w:color w:val="201F1E"/>
          <w:sz w:val="20"/>
          <w:szCs w:val="20"/>
          <w:bdr w:val="none" w:sz="0" w:space="0" w:color="auto" w:frame="1"/>
        </w:rPr>
      </w:pPr>
      <w:r>
        <w:rPr>
          <w:rFonts w:ascii="Arial" w:hAnsi="Arial" w:cs="Arial"/>
          <w:b/>
          <w:bCs/>
          <w:color w:val="201F1E"/>
          <w:sz w:val="20"/>
          <w:szCs w:val="20"/>
          <w:bdr w:val="none" w:sz="0" w:space="0" w:color="auto" w:frame="1"/>
        </w:rPr>
        <w:t>III. TPA vă ajută să completați formularele</w:t>
      </w:r>
    </w:p>
    <w:p w14:paraId="4A58F359" w14:textId="77777777" w:rsidR="00751F66" w:rsidRDefault="00751F66" w:rsidP="00751F66">
      <w:pPr>
        <w:pStyle w:val="xmsonormal"/>
        <w:shd w:val="clear" w:color="auto" w:fill="FFFFFF"/>
        <w:spacing w:before="0" w:beforeAutospacing="0" w:after="0" w:afterAutospacing="0"/>
        <w:rPr>
          <w:rFonts w:ascii="Calibri" w:hAnsi="Calibri" w:cs="Calibri"/>
          <w:color w:val="201F1E"/>
          <w:sz w:val="22"/>
          <w:szCs w:val="22"/>
        </w:rPr>
      </w:pPr>
    </w:p>
    <w:p w14:paraId="4C2BD41E" w14:textId="77777777" w:rsidR="00751F66" w:rsidRDefault="00751F66" w:rsidP="00751F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Deoarece toate măsurile de mai sus au ca rezultat nenumărate formulare care trebuie completate, vă oferim suport pe baza software-ul nostru de automatizare UiPath. Dacă ne trimiteți un document Excel cu datele angajaților dumneavoastră și cu celelalte informații necesare pentru completarea formularelor, precum și șablonul de formular care trebuie completat, putem completa toate documentele pentru toți angajații dumneavoastră într-un timp scurt. Rezultatul il putem trimite fie direct catre dvs, fie fiecaruia dintre angajatii dvs.</w:t>
      </w:r>
    </w:p>
    <w:p w14:paraId="48756E7F" w14:textId="77777777" w:rsidR="00751F66" w:rsidRDefault="00751F66" w:rsidP="00751F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w:t>
      </w:r>
    </w:p>
    <w:p w14:paraId="5C1CD1AE" w14:textId="77777777" w:rsidR="00751F66" w:rsidRDefault="00751F66" w:rsidP="00751F6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Pentru mai multe detalii, vă rugăm să ne contactați la </w:t>
      </w:r>
      <w:hyperlink r:id="rId12" w:tgtFrame="_blank" w:history="1">
        <w:r>
          <w:rPr>
            <w:rStyle w:val="Hyperlink"/>
            <w:rFonts w:ascii="Arial" w:hAnsi="Arial" w:cs="Arial"/>
            <w:color w:val="954F72"/>
            <w:sz w:val="20"/>
            <w:szCs w:val="20"/>
            <w:bdr w:val="none" w:sz="0" w:space="0" w:color="auto" w:frame="1"/>
          </w:rPr>
          <w:t>automatizare@tpa-group.ro</w:t>
        </w:r>
      </w:hyperlink>
      <w:r>
        <w:rPr>
          <w:rFonts w:ascii="Arial" w:hAnsi="Arial" w:cs="Arial"/>
          <w:color w:val="201F1E"/>
          <w:sz w:val="20"/>
          <w:szCs w:val="20"/>
          <w:bdr w:val="none" w:sz="0" w:space="0" w:color="auto" w:frame="1"/>
        </w:rPr>
        <w:t> .</w:t>
      </w:r>
    </w:p>
    <w:p w14:paraId="70AE0CB3" w14:textId="77777777" w:rsidR="00751F66" w:rsidRPr="00CE6C0D" w:rsidRDefault="00751F66" w:rsidP="00B87F8A">
      <w:pPr>
        <w:tabs>
          <w:tab w:val="left" w:pos="720"/>
        </w:tabs>
        <w:spacing w:line="240" w:lineRule="auto"/>
        <w:jc w:val="both"/>
        <w:rPr>
          <w:rFonts w:eastAsia="Calibri"/>
        </w:rPr>
      </w:pPr>
    </w:p>
    <w:p w14:paraId="34CF4D60" w14:textId="77777777" w:rsidR="00751F66" w:rsidRDefault="00751F66" w:rsidP="00B87F8A">
      <w:pPr>
        <w:tabs>
          <w:tab w:val="left" w:pos="720"/>
        </w:tabs>
        <w:spacing w:line="240" w:lineRule="auto"/>
        <w:jc w:val="both"/>
        <w:rPr>
          <w:rFonts w:eastAsia="Calibri"/>
        </w:rPr>
      </w:pPr>
    </w:p>
    <w:p w14:paraId="718F21CF" w14:textId="77777777" w:rsidR="00751F66" w:rsidRDefault="00751F66" w:rsidP="00B87F8A">
      <w:pPr>
        <w:tabs>
          <w:tab w:val="left" w:pos="720"/>
        </w:tabs>
        <w:spacing w:line="240" w:lineRule="auto"/>
        <w:jc w:val="both"/>
        <w:rPr>
          <w:rFonts w:eastAsia="Calibri"/>
        </w:rPr>
      </w:pPr>
    </w:p>
    <w:p w14:paraId="754E49E8" w14:textId="77777777" w:rsidR="00751F66" w:rsidRDefault="00751F66" w:rsidP="00B87F8A">
      <w:pPr>
        <w:tabs>
          <w:tab w:val="left" w:pos="720"/>
        </w:tabs>
        <w:spacing w:line="240" w:lineRule="auto"/>
        <w:jc w:val="both"/>
        <w:rPr>
          <w:rFonts w:eastAsia="Calibri"/>
        </w:rPr>
      </w:pPr>
    </w:p>
    <w:p w14:paraId="6C927262" w14:textId="77777777" w:rsidR="00751F66" w:rsidRDefault="00751F66" w:rsidP="00B87F8A">
      <w:pPr>
        <w:tabs>
          <w:tab w:val="left" w:pos="720"/>
        </w:tabs>
        <w:spacing w:line="240" w:lineRule="auto"/>
        <w:jc w:val="both"/>
        <w:rPr>
          <w:rFonts w:eastAsia="Calibri"/>
        </w:rPr>
      </w:pPr>
    </w:p>
    <w:p w14:paraId="7BF7DE8B" w14:textId="77777777" w:rsidR="00751F66" w:rsidRDefault="00751F66" w:rsidP="00B87F8A">
      <w:pPr>
        <w:tabs>
          <w:tab w:val="left" w:pos="720"/>
        </w:tabs>
        <w:spacing w:line="240" w:lineRule="auto"/>
        <w:jc w:val="both"/>
        <w:rPr>
          <w:rFonts w:eastAsia="Calibri"/>
        </w:rPr>
      </w:pPr>
    </w:p>
    <w:p w14:paraId="013A27B7" w14:textId="493B1DED" w:rsidR="006C76F2" w:rsidRPr="00CE6C0D" w:rsidRDefault="006C76F2" w:rsidP="00B87F8A">
      <w:pPr>
        <w:tabs>
          <w:tab w:val="left" w:pos="720"/>
        </w:tabs>
        <w:spacing w:line="240" w:lineRule="auto"/>
        <w:jc w:val="both"/>
        <w:rPr>
          <w:rFonts w:eastAsia="Calibri"/>
        </w:rPr>
      </w:pPr>
      <w:r w:rsidRPr="00CE6C0D">
        <w:rPr>
          <w:rFonts w:eastAsia="Calibri"/>
        </w:rPr>
        <w:t>Acest newsletter este oferit de TPA Group.</w:t>
      </w:r>
    </w:p>
    <w:p w14:paraId="2F124A6F" w14:textId="77777777" w:rsidR="006C76F2" w:rsidRPr="00CE6C0D" w:rsidRDefault="006C76F2" w:rsidP="00B87F8A">
      <w:pPr>
        <w:tabs>
          <w:tab w:val="left" w:pos="720"/>
        </w:tabs>
        <w:spacing w:line="240" w:lineRule="auto"/>
        <w:jc w:val="both"/>
        <w:rPr>
          <w:rFonts w:eastAsia="Calibri"/>
        </w:rPr>
      </w:pPr>
    </w:p>
    <w:p w14:paraId="54755FDF" w14:textId="77777777" w:rsidR="00413A06" w:rsidRDefault="00413A06" w:rsidP="00B87F8A">
      <w:pPr>
        <w:tabs>
          <w:tab w:val="left" w:pos="720"/>
        </w:tabs>
        <w:spacing w:line="240" w:lineRule="auto"/>
        <w:jc w:val="both"/>
        <w:rPr>
          <w:rFonts w:eastAsia="Calibri"/>
        </w:rPr>
      </w:pPr>
    </w:p>
    <w:p w14:paraId="6BBE4B94" w14:textId="444CE18B" w:rsidR="006C76F2" w:rsidRPr="00CE6C0D" w:rsidRDefault="006C76F2" w:rsidP="00B87F8A">
      <w:pPr>
        <w:tabs>
          <w:tab w:val="left" w:pos="720"/>
        </w:tabs>
        <w:spacing w:line="240" w:lineRule="auto"/>
        <w:jc w:val="both"/>
        <w:rPr>
          <w:rFonts w:eastAsia="Calibri"/>
        </w:rPr>
      </w:pPr>
      <w:r w:rsidRPr="00CE6C0D">
        <w:rPr>
          <w:rFonts w:eastAsia="Calibri"/>
        </w:rPr>
        <w:t>Cu stimă,</w:t>
      </w:r>
    </w:p>
    <w:p w14:paraId="7E666E80" w14:textId="77777777" w:rsidR="006C76F2" w:rsidRPr="00CE6C0D" w:rsidRDefault="006C76F2" w:rsidP="00B87F8A">
      <w:pPr>
        <w:tabs>
          <w:tab w:val="left" w:pos="720"/>
        </w:tabs>
        <w:spacing w:line="240" w:lineRule="auto"/>
        <w:jc w:val="both"/>
        <w:rPr>
          <w:rFonts w:eastAsia="Calibri"/>
          <w:b/>
        </w:rPr>
      </w:pPr>
      <w:r w:rsidRPr="00CE6C0D">
        <w:rPr>
          <w:rFonts w:eastAsia="Calibri"/>
          <w:b/>
        </w:rPr>
        <w:t>Echipa TPA Group</w:t>
      </w:r>
    </w:p>
    <w:p w14:paraId="7E799D6A" w14:textId="77777777" w:rsidR="006C76F2" w:rsidRPr="00CE6C0D" w:rsidRDefault="006C76F2" w:rsidP="00B87F8A">
      <w:pPr>
        <w:tabs>
          <w:tab w:val="left" w:pos="720"/>
        </w:tabs>
        <w:spacing w:line="240" w:lineRule="auto"/>
        <w:jc w:val="both"/>
        <w:rPr>
          <w:rFonts w:eastAsia="Calibri"/>
          <w:b/>
          <w:bCs/>
          <w:lang w:eastAsia="de-AT"/>
        </w:rPr>
      </w:pPr>
    </w:p>
    <w:p w14:paraId="1A98DE3A" w14:textId="77777777" w:rsidR="006C76F2" w:rsidRPr="00CE6C0D" w:rsidRDefault="006C76F2" w:rsidP="00B87F8A">
      <w:pPr>
        <w:tabs>
          <w:tab w:val="left" w:pos="720"/>
        </w:tabs>
        <w:spacing w:line="240" w:lineRule="auto"/>
        <w:jc w:val="both"/>
        <w:rPr>
          <w:rFonts w:eastAsia="Calibri"/>
          <w:b/>
          <w:bCs/>
          <w:lang w:eastAsia="de-AT"/>
        </w:rPr>
      </w:pPr>
      <w:r w:rsidRPr="00CE6C0D">
        <w:rPr>
          <w:rFonts w:eastAsia="Calibri"/>
          <w:b/>
          <w:bCs/>
          <w:lang w:eastAsia="de-AT"/>
        </w:rPr>
        <w:t>Contact:</w:t>
      </w:r>
    </w:p>
    <w:p w14:paraId="75920E24" w14:textId="77777777" w:rsidR="006C76F2" w:rsidRPr="00CE6C0D" w:rsidRDefault="006C76F2" w:rsidP="00B87F8A">
      <w:pPr>
        <w:tabs>
          <w:tab w:val="left" w:pos="720"/>
        </w:tabs>
        <w:spacing w:line="240" w:lineRule="auto"/>
        <w:jc w:val="both"/>
        <w:rPr>
          <w:rFonts w:eastAsia="Calibri"/>
          <w:b/>
        </w:rPr>
      </w:pPr>
      <w:r w:rsidRPr="00CE6C0D">
        <w:rPr>
          <w:rFonts w:eastAsia="Calibri"/>
          <w:b/>
        </w:rPr>
        <w:t>TPA România</w:t>
      </w:r>
    </w:p>
    <w:p w14:paraId="7F356852" w14:textId="77777777" w:rsidR="006C76F2" w:rsidRPr="00CE6C0D" w:rsidRDefault="006C76F2" w:rsidP="00B87F8A">
      <w:pPr>
        <w:tabs>
          <w:tab w:val="left" w:pos="720"/>
        </w:tabs>
        <w:spacing w:line="240" w:lineRule="auto"/>
        <w:jc w:val="both"/>
        <w:rPr>
          <w:rFonts w:eastAsia="Calibri"/>
        </w:rPr>
      </w:pPr>
      <w:r w:rsidRPr="00CE6C0D">
        <w:rPr>
          <w:rFonts w:eastAsia="Calibri"/>
        </w:rPr>
        <w:t>46 Grigore Cobălcescu st, Sect.1, 010196 București</w:t>
      </w:r>
    </w:p>
    <w:p w14:paraId="3EF00BB3" w14:textId="77777777" w:rsidR="006C76F2" w:rsidRPr="00CE6C0D" w:rsidRDefault="006C76F2" w:rsidP="00B87F8A">
      <w:pPr>
        <w:tabs>
          <w:tab w:val="left" w:pos="720"/>
        </w:tabs>
        <w:spacing w:line="240" w:lineRule="auto"/>
        <w:jc w:val="both"/>
        <w:rPr>
          <w:rFonts w:eastAsia="Calibri"/>
        </w:rPr>
      </w:pPr>
      <w:r w:rsidRPr="00CE6C0D">
        <w:rPr>
          <w:rFonts w:eastAsia="Calibri"/>
        </w:rPr>
        <w:t>Tel.: +40 21 310 06-69</w:t>
      </w:r>
    </w:p>
    <w:p w14:paraId="19FD99E3" w14:textId="77777777" w:rsidR="006C76F2" w:rsidRPr="00CE6C0D" w:rsidRDefault="006C76F2" w:rsidP="00B87F8A">
      <w:pPr>
        <w:tabs>
          <w:tab w:val="left" w:pos="720"/>
        </w:tabs>
        <w:spacing w:line="240" w:lineRule="auto"/>
        <w:jc w:val="both"/>
        <w:rPr>
          <w:rFonts w:eastAsia="Calibri"/>
        </w:rPr>
      </w:pPr>
      <w:r w:rsidRPr="00CE6C0D">
        <w:rPr>
          <w:rFonts w:eastAsia="Calibri"/>
        </w:rPr>
        <w:t>Fax: +40 21 310 06-68</w:t>
      </w:r>
    </w:p>
    <w:p w14:paraId="3105545C" w14:textId="77777777" w:rsidR="006C76F2" w:rsidRPr="00CE6C0D" w:rsidRDefault="006C76F2" w:rsidP="00B87F8A">
      <w:pPr>
        <w:tabs>
          <w:tab w:val="left" w:pos="720"/>
        </w:tabs>
        <w:autoSpaceDE w:val="0"/>
        <w:autoSpaceDN w:val="0"/>
        <w:adjustRightInd w:val="0"/>
        <w:spacing w:line="240" w:lineRule="auto"/>
        <w:jc w:val="both"/>
        <w:rPr>
          <w:rFonts w:eastAsia="Calibri"/>
          <w:b/>
          <w:bCs/>
        </w:rPr>
      </w:pPr>
      <w:r w:rsidRPr="00CE6C0D">
        <w:rPr>
          <w:rFonts w:eastAsia="Calibri"/>
          <w:b/>
        </w:rPr>
        <w:fldChar w:fldCharType="begin"/>
      </w:r>
      <w:r w:rsidRPr="00CE6C0D">
        <w:rPr>
          <w:rFonts w:eastAsia="Calibri"/>
          <w:b/>
        </w:rPr>
        <w:instrText xml:space="preserve"> HYPERLINK "http://www.tpa-group.ro</w:instrText>
      </w:r>
    </w:p>
    <w:p w14:paraId="34821E6C" w14:textId="77777777" w:rsidR="006C76F2" w:rsidRPr="00CE6C0D" w:rsidRDefault="006C76F2" w:rsidP="00B87F8A">
      <w:pPr>
        <w:tabs>
          <w:tab w:val="left" w:pos="720"/>
        </w:tabs>
        <w:autoSpaceDE w:val="0"/>
        <w:autoSpaceDN w:val="0"/>
        <w:adjustRightInd w:val="0"/>
        <w:spacing w:line="240" w:lineRule="auto"/>
        <w:jc w:val="both"/>
        <w:rPr>
          <w:rFonts w:eastAsia="Calibri"/>
          <w:b/>
          <w:bCs/>
          <w:color w:val="0000FF"/>
          <w:u w:val="single"/>
        </w:rPr>
      </w:pPr>
      <w:r w:rsidRPr="00CE6C0D">
        <w:rPr>
          <w:rFonts w:eastAsia="Calibri"/>
          <w:b/>
        </w:rPr>
        <w:instrText xml:space="preserve">" </w:instrText>
      </w:r>
      <w:r w:rsidRPr="00CE6C0D">
        <w:rPr>
          <w:rFonts w:eastAsia="Calibri"/>
          <w:b/>
        </w:rPr>
        <w:fldChar w:fldCharType="separate"/>
      </w:r>
      <w:r w:rsidRPr="00CE6C0D">
        <w:rPr>
          <w:rFonts w:eastAsia="Calibri"/>
          <w:b/>
          <w:color w:val="0000FF"/>
          <w:u w:val="single"/>
        </w:rPr>
        <w:t>www.tpa-group.ro</w:t>
      </w:r>
    </w:p>
    <w:p w14:paraId="7ED5D645" w14:textId="77777777" w:rsidR="006C76F2" w:rsidRPr="00CE6C0D" w:rsidRDefault="006C76F2" w:rsidP="00B87F8A">
      <w:pPr>
        <w:tabs>
          <w:tab w:val="left" w:pos="720"/>
        </w:tabs>
        <w:autoSpaceDE w:val="0"/>
        <w:autoSpaceDN w:val="0"/>
        <w:adjustRightInd w:val="0"/>
        <w:spacing w:line="240" w:lineRule="auto"/>
        <w:jc w:val="both"/>
        <w:rPr>
          <w:rFonts w:eastAsia="Calibri"/>
          <w:b/>
          <w:bCs/>
        </w:rPr>
      </w:pPr>
      <w:r w:rsidRPr="00CE6C0D">
        <w:rPr>
          <w:rFonts w:eastAsia="Calibri"/>
          <w:b/>
        </w:rPr>
        <w:fldChar w:fldCharType="end"/>
      </w:r>
      <w:r w:rsidRPr="00CE6C0D">
        <w:rPr>
          <w:rFonts w:eastAsia="Calibri"/>
          <w:b/>
        </w:rPr>
        <w:fldChar w:fldCharType="begin"/>
      </w:r>
      <w:r w:rsidRPr="00CE6C0D">
        <w:rPr>
          <w:rFonts w:eastAsia="Calibri"/>
          <w:b/>
        </w:rPr>
        <w:instrText xml:space="preserve"> HYPERLINK "http://www.tpa-group.com</w:instrText>
      </w:r>
    </w:p>
    <w:p w14:paraId="5EB9A5D6" w14:textId="77777777" w:rsidR="00751F66" w:rsidRDefault="006C76F2" w:rsidP="00751F66">
      <w:pPr>
        <w:tabs>
          <w:tab w:val="left" w:pos="720"/>
        </w:tabs>
        <w:autoSpaceDE w:val="0"/>
        <w:autoSpaceDN w:val="0"/>
        <w:adjustRightInd w:val="0"/>
        <w:spacing w:line="240" w:lineRule="auto"/>
        <w:jc w:val="both"/>
        <w:rPr>
          <w:rFonts w:eastAsia="Calibri"/>
          <w:b/>
        </w:rPr>
      </w:pPr>
      <w:r w:rsidRPr="00CE6C0D">
        <w:rPr>
          <w:rFonts w:eastAsia="Calibri"/>
          <w:b/>
        </w:rPr>
        <w:instrText xml:space="preserve">" </w:instrText>
      </w:r>
      <w:r w:rsidRPr="00CE6C0D">
        <w:rPr>
          <w:rFonts w:eastAsia="Calibri"/>
          <w:b/>
        </w:rPr>
        <w:fldChar w:fldCharType="separate"/>
      </w:r>
      <w:r w:rsidRPr="00CE6C0D">
        <w:rPr>
          <w:rFonts w:eastAsia="Calibri"/>
          <w:b/>
          <w:color w:val="0000FF"/>
          <w:u w:val="single"/>
        </w:rPr>
        <w:t>www.tpa-group.com</w:t>
      </w:r>
      <w:r w:rsidRPr="00CE6C0D">
        <w:rPr>
          <w:rFonts w:eastAsia="Calibri"/>
          <w:b/>
        </w:rPr>
        <w:fldChar w:fldCharType="end"/>
      </w:r>
    </w:p>
    <w:p w14:paraId="31683517" w14:textId="77777777" w:rsidR="00751F66" w:rsidRDefault="00751F66" w:rsidP="00751F66">
      <w:pPr>
        <w:tabs>
          <w:tab w:val="left" w:pos="720"/>
        </w:tabs>
        <w:autoSpaceDE w:val="0"/>
        <w:autoSpaceDN w:val="0"/>
        <w:adjustRightInd w:val="0"/>
        <w:spacing w:line="240" w:lineRule="auto"/>
        <w:jc w:val="both"/>
        <w:rPr>
          <w:rFonts w:eastAsia="Calibri"/>
          <w:b/>
        </w:rPr>
      </w:pPr>
    </w:p>
    <w:p w14:paraId="505FF4D5" w14:textId="131BED38" w:rsidR="006C76F2" w:rsidRPr="00CE6C0D" w:rsidRDefault="006C76F2" w:rsidP="00751F66">
      <w:pPr>
        <w:tabs>
          <w:tab w:val="left" w:pos="720"/>
        </w:tabs>
        <w:autoSpaceDE w:val="0"/>
        <w:autoSpaceDN w:val="0"/>
        <w:adjustRightInd w:val="0"/>
        <w:spacing w:line="240" w:lineRule="auto"/>
        <w:jc w:val="both"/>
        <w:rPr>
          <w:rFonts w:eastAsia="Times Regular"/>
        </w:rPr>
      </w:pPr>
      <w:bookmarkStart w:id="3" w:name="_GoBack"/>
      <w:bookmarkEnd w:id="3"/>
      <w:r w:rsidRPr="00CE6C0D">
        <w:rPr>
          <w:rFonts w:eastAsia="Calibri"/>
        </w:rPr>
        <w:t>Dacă doriţi să primiți regulat Noutăți fiscale și legislative vă rugăm să vă abonati la</w:t>
      </w:r>
      <w:r w:rsidRPr="00CE6C0D">
        <w:rPr>
          <w:rFonts w:eastAsia="Times Regular"/>
        </w:rPr>
        <w:t xml:space="preserve"> </w:t>
      </w:r>
      <w:hyperlink r:id="rId13" w:history="1">
        <w:r w:rsidRPr="00CE6C0D">
          <w:rPr>
            <w:rFonts w:eastAsia="Times Regular"/>
            <w:color w:val="0000FF"/>
            <w:u w:val="single"/>
          </w:rPr>
          <w:t>newsletter</w:t>
        </w:r>
      </w:hyperlink>
      <w:r w:rsidRPr="00CE6C0D">
        <w:rPr>
          <w:rFonts w:eastAsia="Times Regular"/>
        </w:rPr>
        <w:t>.</w:t>
      </w:r>
    </w:p>
    <w:p w14:paraId="1FEE858D" w14:textId="77777777" w:rsidR="006C76F2" w:rsidRPr="00CE6C0D" w:rsidRDefault="006C76F2" w:rsidP="00B87F8A">
      <w:pPr>
        <w:tabs>
          <w:tab w:val="left" w:pos="1470"/>
        </w:tabs>
        <w:autoSpaceDE w:val="0"/>
        <w:autoSpaceDN w:val="0"/>
        <w:adjustRightInd w:val="0"/>
        <w:spacing w:line="240" w:lineRule="auto"/>
        <w:jc w:val="both"/>
        <w:textAlignment w:val="center"/>
        <w:rPr>
          <w:i/>
        </w:rPr>
      </w:pPr>
    </w:p>
    <w:p w14:paraId="1C862BB2" w14:textId="0B07A60B" w:rsidR="006C76F2" w:rsidRPr="00CE6C0D" w:rsidRDefault="009E0C9C" w:rsidP="00B87F8A">
      <w:pPr>
        <w:autoSpaceDE w:val="0"/>
        <w:autoSpaceDN w:val="0"/>
        <w:adjustRightInd w:val="0"/>
        <w:spacing w:line="240" w:lineRule="auto"/>
        <w:rPr>
          <w:rFonts w:ascii="Helvetica LT Std Light" w:eastAsia="Times Regular" w:hAnsi="Helvetica LT Std Light" w:cs="Helvetica LT Std Light"/>
          <w:color w:val="000000"/>
        </w:rPr>
      </w:pPr>
      <w:r w:rsidRPr="00CE6C0D">
        <w:rPr>
          <w:noProof/>
        </w:rPr>
        <mc:AlternateContent>
          <mc:Choice Requires="wps">
            <w:drawing>
              <wp:anchor distT="0" distB="0" distL="114300" distR="114300" simplePos="0" relativeHeight="251657216" behindDoc="0" locked="0" layoutInCell="1" allowOverlap="1" wp14:anchorId="73AB22F1" wp14:editId="7215C917">
                <wp:simplePos x="0" y="0"/>
                <wp:positionH relativeFrom="column">
                  <wp:posOffset>-46990</wp:posOffset>
                </wp:positionH>
                <wp:positionV relativeFrom="paragraph">
                  <wp:posOffset>45720</wp:posOffset>
                </wp:positionV>
                <wp:extent cx="5861050" cy="882650"/>
                <wp:effectExtent l="0" t="0" r="2540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82650"/>
                        </a:xfrm>
                        <a:prstGeom prst="rect">
                          <a:avLst/>
                        </a:prstGeom>
                        <a:solidFill>
                          <a:srgbClr val="FFFFFF"/>
                        </a:solidFill>
                        <a:ln w="9525">
                          <a:solidFill>
                            <a:schemeClr val="bg1">
                              <a:lumMod val="100000"/>
                              <a:lumOff val="0"/>
                            </a:schemeClr>
                          </a:solidFill>
                          <a:miter lim="800000"/>
                          <a:headEnd/>
                          <a:tailEnd/>
                        </a:ln>
                      </wps:spPr>
                      <wps:txbx>
                        <w:txbxContent>
                          <w:p w14:paraId="2AE82567" w14:textId="61DB1120" w:rsidR="00660695" w:rsidRPr="005D4973" w:rsidRDefault="00660695" w:rsidP="00660695">
                            <w:pPr>
                              <w:rPr>
                                <w:b/>
                                <w:color w:val="005233"/>
                              </w:rPr>
                            </w:pPr>
                            <w:r w:rsidRPr="005D4973">
                              <w:rPr>
                                <w:b/>
                                <w:color w:val="005233"/>
                              </w:rPr>
                              <w:t>Cristina Gheorghiță</w:t>
                            </w:r>
                            <w:r w:rsidR="009E0C9C">
                              <w:rPr>
                                <w:b/>
                                <w:color w:val="005233"/>
                              </w:rPr>
                              <w:t xml:space="preserve"> </w:t>
                            </w:r>
                            <w:r w:rsidR="009E0C9C">
                              <w:rPr>
                                <w:b/>
                                <w:color w:val="005233"/>
                              </w:rPr>
                              <w:tab/>
                            </w:r>
                            <w:r w:rsidR="009E0C9C">
                              <w:rPr>
                                <w:b/>
                                <w:color w:val="005233"/>
                              </w:rPr>
                              <w:tab/>
                            </w:r>
                            <w:r w:rsidR="009E0C9C">
                              <w:rPr>
                                <w:b/>
                                <w:color w:val="005233"/>
                              </w:rPr>
                              <w:tab/>
                            </w:r>
                            <w:r w:rsidR="009E0C9C">
                              <w:rPr>
                                <w:b/>
                                <w:color w:val="005233"/>
                              </w:rPr>
                              <w:tab/>
                            </w:r>
                            <w:r w:rsidR="009E0C9C">
                              <w:rPr>
                                <w:b/>
                                <w:color w:val="005233"/>
                              </w:rPr>
                              <w:tab/>
                            </w:r>
                            <w:r w:rsidR="009E0C9C">
                              <w:rPr>
                                <w:b/>
                                <w:color w:val="005233"/>
                              </w:rPr>
                              <w:tab/>
                              <w:t>Daniela Zar, FCCA</w:t>
                            </w:r>
                          </w:p>
                          <w:p w14:paraId="26EFAB80" w14:textId="6DAEBDF3" w:rsidR="00660695" w:rsidRPr="005D4973" w:rsidRDefault="00660695" w:rsidP="00660695">
                            <w:pPr>
                              <w:widowControl/>
                              <w:spacing w:line="240" w:lineRule="auto"/>
                              <w:contextualSpacing w:val="0"/>
                              <w:rPr>
                                <w:rFonts w:eastAsia="Times New Roman"/>
                                <w:lang w:val="en-GB" w:eastAsia="de-AT"/>
                              </w:rPr>
                            </w:pPr>
                            <w:r w:rsidRPr="005D4973">
                              <w:rPr>
                                <w:rFonts w:eastAsia="Times New Roman"/>
                                <w:lang w:val="en-GB" w:eastAsia="de-AT"/>
                              </w:rPr>
                              <w:t>Legal Partner</w:t>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t>Tax Partner</w:t>
                            </w:r>
                          </w:p>
                          <w:p w14:paraId="53930F83" w14:textId="77777777" w:rsidR="00660695" w:rsidRPr="005D4973" w:rsidRDefault="00660695" w:rsidP="00660695">
                            <w:pPr>
                              <w:widowControl/>
                              <w:spacing w:line="240" w:lineRule="auto"/>
                              <w:contextualSpacing w:val="0"/>
                              <w:rPr>
                                <w:rFonts w:eastAsia="Times New Roman"/>
                                <w:lang w:val="en-GB" w:eastAsia="de-AT"/>
                              </w:rPr>
                            </w:pPr>
                          </w:p>
                          <w:p w14:paraId="342296E5" w14:textId="27AAED62" w:rsidR="009E0C9C" w:rsidRDefault="00660695" w:rsidP="009E0C9C">
                            <w:pPr>
                              <w:widowControl/>
                              <w:spacing w:line="240" w:lineRule="auto"/>
                              <w:contextualSpacing w:val="0"/>
                              <w:rPr>
                                <w:rFonts w:eastAsia="Times New Roman"/>
                                <w:lang w:val="de-AT" w:eastAsia="de-AT"/>
                              </w:rPr>
                            </w:pPr>
                            <w:r>
                              <w:rPr>
                                <w:rFonts w:eastAsia="Times New Roman"/>
                                <w:lang w:val="de-AT" w:eastAsia="de-AT"/>
                              </w:rPr>
                              <w:t>email</w:t>
                            </w:r>
                            <w:r w:rsidRPr="005D4973">
                              <w:rPr>
                                <w:rFonts w:eastAsia="Times New Roman"/>
                                <w:lang w:val="de-AT" w:eastAsia="de-AT"/>
                              </w:rPr>
                              <w:t xml:space="preserve">: </w:t>
                            </w:r>
                            <w:hyperlink r:id="rId14" w:history="1">
                              <w:r w:rsidR="009E0C9C" w:rsidRPr="005456B0">
                                <w:rPr>
                                  <w:rStyle w:val="Hyperlink"/>
                                  <w:rFonts w:eastAsia="Times New Roman"/>
                                  <w:lang w:val="de-AT" w:eastAsia="de-AT"/>
                                </w:rPr>
                                <w:t>cristina.gheorghita@tpa-group.ro</w:t>
                              </w:r>
                            </w:hyperlink>
                            <w:r w:rsidR="009E0C9C">
                              <w:rPr>
                                <w:rFonts w:eastAsia="Times New Roman"/>
                                <w:lang w:val="de-AT" w:eastAsia="de-AT"/>
                              </w:rPr>
                              <w:tab/>
                            </w:r>
                            <w:r w:rsidR="009E0C9C">
                              <w:rPr>
                                <w:rFonts w:eastAsia="Times New Roman"/>
                                <w:lang w:val="de-AT" w:eastAsia="de-AT"/>
                              </w:rPr>
                              <w:tab/>
                            </w:r>
                            <w:r w:rsidR="009E0C9C">
                              <w:rPr>
                                <w:rFonts w:eastAsia="Times New Roman"/>
                                <w:lang w:val="de-AT" w:eastAsia="de-AT"/>
                              </w:rPr>
                              <w:tab/>
                            </w:r>
                            <w:r w:rsidR="009E0C9C">
                              <w:rPr>
                                <w:rFonts w:eastAsia="Times New Roman"/>
                                <w:lang w:val="de-AT" w:eastAsia="de-AT"/>
                              </w:rPr>
                              <w:tab/>
                              <w:t>email</w:t>
                            </w:r>
                            <w:r w:rsidR="009E0C9C" w:rsidRPr="005D4973">
                              <w:rPr>
                                <w:rFonts w:eastAsia="Times New Roman"/>
                                <w:lang w:val="de-AT" w:eastAsia="de-AT"/>
                              </w:rPr>
                              <w:t xml:space="preserve">: </w:t>
                            </w:r>
                            <w:hyperlink r:id="rId15" w:history="1">
                              <w:r w:rsidR="009E0C9C" w:rsidRPr="005456B0">
                                <w:rPr>
                                  <w:rStyle w:val="Hyperlink"/>
                                  <w:rFonts w:eastAsia="Times New Roman"/>
                                  <w:lang w:val="de-AT" w:eastAsia="de-AT"/>
                                </w:rPr>
                                <w:t>daniela.zar@tpa-group.ro</w:t>
                              </w:r>
                            </w:hyperlink>
                          </w:p>
                          <w:p w14:paraId="65784368" w14:textId="77777777" w:rsidR="009E0C9C" w:rsidRPr="005D4973" w:rsidRDefault="009E0C9C" w:rsidP="009E0C9C">
                            <w:pPr>
                              <w:widowControl/>
                              <w:spacing w:line="240" w:lineRule="auto"/>
                              <w:contextualSpacing w:val="0"/>
                              <w:rPr>
                                <w:rFonts w:eastAsia="Times New Roman"/>
                                <w:lang w:val="de-AT" w:eastAsia="de-AT"/>
                              </w:rPr>
                            </w:pPr>
                          </w:p>
                          <w:p w14:paraId="4BC6EF67" w14:textId="51102024" w:rsidR="00660695" w:rsidRPr="005D4973" w:rsidRDefault="00660695" w:rsidP="00660695">
                            <w:pPr>
                              <w:widowControl/>
                              <w:spacing w:line="240" w:lineRule="auto"/>
                              <w:contextualSpacing w:val="0"/>
                              <w:rPr>
                                <w:rFonts w:eastAsia="Times New Roman"/>
                                <w:lang w:val="de-AT" w:eastAsia="de-AT"/>
                              </w:rPr>
                            </w:pPr>
                          </w:p>
                          <w:p w14:paraId="5A2B411D" w14:textId="77777777" w:rsidR="006C76F2" w:rsidRPr="00027091" w:rsidRDefault="006C76F2" w:rsidP="009E0C9C">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B22F1" id="_x0000_t202" coordsize="21600,21600" o:spt="202" path="m,l,21600r21600,l21600,xe">
                <v:stroke joinstyle="miter"/>
                <v:path gradientshapeok="t" o:connecttype="rect"/>
              </v:shapetype>
              <v:shape id="Text Box 2" o:spid="_x0000_s1026" type="#_x0000_t202" style="position:absolute;margin-left:-3.7pt;margin-top:3.6pt;width:461.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" strokecolor="white [3212]">
                <v:textbox>
                  <w:txbxContent>
                    <w:p w14:paraId="2AE82567" w14:textId="61DB1120" w:rsidR="00660695" w:rsidRPr="005D4973" w:rsidRDefault="00660695" w:rsidP="00660695">
                      <w:pPr>
                        <w:rPr>
                          <w:b/>
                          <w:color w:val="005233"/>
                        </w:rPr>
                      </w:pPr>
                      <w:r w:rsidRPr="005D4973">
                        <w:rPr>
                          <w:b/>
                          <w:color w:val="005233"/>
                        </w:rPr>
                        <w:t>Cristina Gheorghiță</w:t>
                      </w:r>
                      <w:r w:rsidR="009E0C9C">
                        <w:rPr>
                          <w:b/>
                          <w:color w:val="005233"/>
                        </w:rPr>
                        <w:t xml:space="preserve"> </w:t>
                      </w:r>
                      <w:r w:rsidR="009E0C9C">
                        <w:rPr>
                          <w:b/>
                          <w:color w:val="005233"/>
                        </w:rPr>
                        <w:tab/>
                      </w:r>
                      <w:r w:rsidR="009E0C9C">
                        <w:rPr>
                          <w:b/>
                          <w:color w:val="005233"/>
                        </w:rPr>
                        <w:tab/>
                      </w:r>
                      <w:r w:rsidR="009E0C9C">
                        <w:rPr>
                          <w:b/>
                          <w:color w:val="005233"/>
                        </w:rPr>
                        <w:tab/>
                      </w:r>
                      <w:r w:rsidR="009E0C9C">
                        <w:rPr>
                          <w:b/>
                          <w:color w:val="005233"/>
                        </w:rPr>
                        <w:tab/>
                      </w:r>
                      <w:r w:rsidR="009E0C9C">
                        <w:rPr>
                          <w:b/>
                          <w:color w:val="005233"/>
                        </w:rPr>
                        <w:tab/>
                      </w:r>
                      <w:r w:rsidR="009E0C9C">
                        <w:rPr>
                          <w:b/>
                          <w:color w:val="005233"/>
                        </w:rPr>
                        <w:tab/>
                        <w:t>Daniela Zar, FCCA</w:t>
                      </w:r>
                    </w:p>
                    <w:p w14:paraId="26EFAB80" w14:textId="6DAEBDF3" w:rsidR="00660695" w:rsidRPr="005D4973" w:rsidRDefault="00660695" w:rsidP="00660695">
                      <w:pPr>
                        <w:widowControl/>
                        <w:spacing w:line="240" w:lineRule="auto"/>
                        <w:contextualSpacing w:val="0"/>
                        <w:rPr>
                          <w:rFonts w:eastAsia="Times New Roman"/>
                          <w:lang w:val="en-GB" w:eastAsia="de-AT"/>
                        </w:rPr>
                      </w:pPr>
                      <w:r w:rsidRPr="005D4973">
                        <w:rPr>
                          <w:rFonts w:eastAsia="Times New Roman"/>
                          <w:lang w:val="en-GB" w:eastAsia="de-AT"/>
                        </w:rPr>
                        <w:t>Legal Partner</w:t>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r>
                      <w:r w:rsidR="009E0C9C">
                        <w:rPr>
                          <w:rFonts w:eastAsia="Times New Roman"/>
                          <w:lang w:val="en-GB" w:eastAsia="de-AT"/>
                        </w:rPr>
                        <w:tab/>
                        <w:t>Tax Partner</w:t>
                      </w:r>
                    </w:p>
                    <w:p w14:paraId="53930F83" w14:textId="77777777" w:rsidR="00660695" w:rsidRPr="005D4973" w:rsidRDefault="00660695" w:rsidP="00660695">
                      <w:pPr>
                        <w:widowControl/>
                        <w:spacing w:line="240" w:lineRule="auto"/>
                        <w:contextualSpacing w:val="0"/>
                        <w:rPr>
                          <w:rFonts w:eastAsia="Times New Roman"/>
                          <w:lang w:val="en-GB" w:eastAsia="de-AT"/>
                        </w:rPr>
                      </w:pPr>
                    </w:p>
                    <w:p w14:paraId="342296E5" w14:textId="27AAED62" w:rsidR="009E0C9C" w:rsidRDefault="00660695" w:rsidP="009E0C9C">
                      <w:pPr>
                        <w:widowControl/>
                        <w:spacing w:line="240" w:lineRule="auto"/>
                        <w:contextualSpacing w:val="0"/>
                        <w:rPr>
                          <w:rFonts w:eastAsia="Times New Roman"/>
                          <w:lang w:val="de-AT" w:eastAsia="de-AT"/>
                        </w:rPr>
                      </w:pPr>
                      <w:r>
                        <w:rPr>
                          <w:rFonts w:eastAsia="Times New Roman"/>
                          <w:lang w:val="de-AT" w:eastAsia="de-AT"/>
                        </w:rPr>
                        <w:t>email</w:t>
                      </w:r>
                      <w:r w:rsidRPr="005D4973">
                        <w:rPr>
                          <w:rFonts w:eastAsia="Times New Roman"/>
                          <w:lang w:val="de-AT" w:eastAsia="de-AT"/>
                        </w:rPr>
                        <w:t xml:space="preserve">: </w:t>
                      </w:r>
                      <w:hyperlink r:id="rId16" w:history="1">
                        <w:r w:rsidR="009E0C9C" w:rsidRPr="005456B0">
                          <w:rPr>
                            <w:rStyle w:val="Hyperlink"/>
                            <w:rFonts w:eastAsia="Times New Roman"/>
                            <w:lang w:val="de-AT" w:eastAsia="de-AT"/>
                          </w:rPr>
                          <w:t>cristina.gheorghita@tpa-group.ro</w:t>
                        </w:r>
                      </w:hyperlink>
                      <w:r w:rsidR="009E0C9C">
                        <w:rPr>
                          <w:rFonts w:eastAsia="Times New Roman"/>
                          <w:lang w:val="de-AT" w:eastAsia="de-AT"/>
                        </w:rPr>
                        <w:tab/>
                      </w:r>
                      <w:r w:rsidR="009E0C9C">
                        <w:rPr>
                          <w:rFonts w:eastAsia="Times New Roman"/>
                          <w:lang w:val="de-AT" w:eastAsia="de-AT"/>
                        </w:rPr>
                        <w:tab/>
                      </w:r>
                      <w:r w:rsidR="009E0C9C">
                        <w:rPr>
                          <w:rFonts w:eastAsia="Times New Roman"/>
                          <w:lang w:val="de-AT" w:eastAsia="de-AT"/>
                        </w:rPr>
                        <w:tab/>
                      </w:r>
                      <w:r w:rsidR="009E0C9C">
                        <w:rPr>
                          <w:rFonts w:eastAsia="Times New Roman"/>
                          <w:lang w:val="de-AT" w:eastAsia="de-AT"/>
                        </w:rPr>
                        <w:tab/>
                        <w:t>email</w:t>
                      </w:r>
                      <w:r w:rsidR="009E0C9C" w:rsidRPr="005D4973">
                        <w:rPr>
                          <w:rFonts w:eastAsia="Times New Roman"/>
                          <w:lang w:val="de-AT" w:eastAsia="de-AT"/>
                        </w:rPr>
                        <w:t xml:space="preserve">: </w:t>
                      </w:r>
                      <w:hyperlink r:id="rId17" w:history="1">
                        <w:r w:rsidR="009E0C9C" w:rsidRPr="005456B0">
                          <w:rPr>
                            <w:rStyle w:val="Hyperlink"/>
                            <w:rFonts w:eastAsia="Times New Roman"/>
                            <w:lang w:val="de-AT" w:eastAsia="de-AT"/>
                          </w:rPr>
                          <w:t>daniela.zar@tpa-group.ro</w:t>
                        </w:r>
                      </w:hyperlink>
                    </w:p>
                    <w:p w14:paraId="65784368" w14:textId="77777777" w:rsidR="009E0C9C" w:rsidRPr="005D4973" w:rsidRDefault="009E0C9C" w:rsidP="009E0C9C">
                      <w:pPr>
                        <w:widowControl/>
                        <w:spacing w:line="240" w:lineRule="auto"/>
                        <w:contextualSpacing w:val="0"/>
                        <w:rPr>
                          <w:rFonts w:eastAsia="Times New Roman"/>
                          <w:lang w:val="de-AT" w:eastAsia="de-AT"/>
                        </w:rPr>
                      </w:pPr>
                    </w:p>
                    <w:p w14:paraId="4BC6EF67" w14:textId="51102024" w:rsidR="00660695" w:rsidRPr="005D4973" w:rsidRDefault="00660695" w:rsidP="00660695">
                      <w:pPr>
                        <w:widowControl/>
                        <w:spacing w:line="240" w:lineRule="auto"/>
                        <w:contextualSpacing w:val="0"/>
                        <w:rPr>
                          <w:rFonts w:eastAsia="Times New Roman"/>
                          <w:lang w:val="de-AT" w:eastAsia="de-AT"/>
                        </w:rPr>
                      </w:pPr>
                    </w:p>
                    <w:p w14:paraId="5A2B411D" w14:textId="77777777" w:rsidR="006C76F2" w:rsidRPr="00027091" w:rsidRDefault="006C76F2" w:rsidP="009E0C9C">
                      <w:pPr>
                        <w:rPr>
                          <w:lang w:val="de-DE"/>
                        </w:rPr>
                      </w:pPr>
                    </w:p>
                  </w:txbxContent>
                </v:textbox>
              </v:shape>
            </w:pict>
          </mc:Fallback>
        </mc:AlternateContent>
      </w:r>
    </w:p>
    <w:p w14:paraId="27ED17C8" w14:textId="5C2DE0F7" w:rsidR="00660695" w:rsidRPr="00CE6C0D" w:rsidRDefault="00660695" w:rsidP="00B87F8A">
      <w:pPr>
        <w:autoSpaceDE w:val="0"/>
        <w:autoSpaceDN w:val="0"/>
        <w:adjustRightInd w:val="0"/>
        <w:spacing w:line="240" w:lineRule="auto"/>
        <w:rPr>
          <w:rFonts w:ascii="Helvetica LT Std Light" w:eastAsia="Times Regular" w:hAnsi="Helvetica LT Std Light" w:cs="Helvetica LT Std Light"/>
          <w:color w:val="000000"/>
        </w:rPr>
      </w:pPr>
    </w:p>
    <w:p w14:paraId="27E71D39" w14:textId="6858E71A" w:rsidR="00660695" w:rsidRPr="00CE6C0D" w:rsidRDefault="00660695" w:rsidP="00B87F8A">
      <w:pPr>
        <w:autoSpaceDE w:val="0"/>
        <w:autoSpaceDN w:val="0"/>
        <w:adjustRightInd w:val="0"/>
        <w:spacing w:line="240" w:lineRule="auto"/>
        <w:rPr>
          <w:rFonts w:ascii="Helvetica LT Std Light" w:eastAsia="Times Regular" w:hAnsi="Helvetica LT Std Light" w:cs="Helvetica LT Std Light"/>
          <w:color w:val="000000"/>
        </w:rPr>
      </w:pPr>
    </w:p>
    <w:p w14:paraId="35A6B0A7" w14:textId="56D3D933" w:rsidR="00660695" w:rsidRPr="00CE6C0D" w:rsidRDefault="00660695" w:rsidP="00B87F8A">
      <w:pPr>
        <w:autoSpaceDE w:val="0"/>
        <w:autoSpaceDN w:val="0"/>
        <w:adjustRightInd w:val="0"/>
        <w:spacing w:line="240" w:lineRule="auto"/>
        <w:rPr>
          <w:rFonts w:ascii="Helvetica LT Std Light" w:eastAsia="Times Regular" w:hAnsi="Helvetica LT Std Light" w:cs="Helvetica LT Std Light"/>
          <w:color w:val="000000"/>
        </w:rPr>
      </w:pPr>
    </w:p>
    <w:p w14:paraId="18404DE6" w14:textId="75F93842" w:rsidR="00660695" w:rsidRPr="00CE6C0D" w:rsidRDefault="00660695" w:rsidP="00B87F8A">
      <w:pPr>
        <w:autoSpaceDE w:val="0"/>
        <w:autoSpaceDN w:val="0"/>
        <w:adjustRightInd w:val="0"/>
        <w:spacing w:line="240" w:lineRule="auto"/>
        <w:rPr>
          <w:rFonts w:ascii="Helvetica LT Std Light" w:eastAsia="Times Regular" w:hAnsi="Helvetica LT Std Light" w:cs="Helvetica LT Std Light"/>
          <w:color w:val="000000"/>
        </w:rPr>
      </w:pPr>
    </w:p>
    <w:p w14:paraId="74F035A8" w14:textId="30EA81A4" w:rsidR="00660695" w:rsidRPr="00CE6C0D" w:rsidRDefault="00660695" w:rsidP="00B87F8A">
      <w:pPr>
        <w:autoSpaceDE w:val="0"/>
        <w:autoSpaceDN w:val="0"/>
        <w:adjustRightInd w:val="0"/>
        <w:spacing w:line="240" w:lineRule="auto"/>
        <w:rPr>
          <w:rFonts w:ascii="Helvetica LT Std Light" w:eastAsia="Times Regular" w:hAnsi="Helvetica LT Std Light" w:cs="Helvetica LT Std Light"/>
          <w:color w:val="000000"/>
        </w:rPr>
      </w:pPr>
    </w:p>
    <w:p w14:paraId="43516481" w14:textId="3306CCD1" w:rsidR="009E0C9C" w:rsidRPr="00CE6C0D" w:rsidRDefault="009E0C9C" w:rsidP="00B87F8A">
      <w:pPr>
        <w:pStyle w:val="ListParagraph"/>
        <w:spacing w:line="240" w:lineRule="auto"/>
        <w:ind w:left="0"/>
        <w:jc w:val="both"/>
      </w:pPr>
      <w:r w:rsidRPr="00CE6C0D">
        <w:rPr>
          <w:rFonts w:ascii="Calibri" w:eastAsia="Calibri" w:hAnsi="Calibri" w:cs="Times New Roman"/>
          <w:noProof/>
          <w:sz w:val="22"/>
        </w:rPr>
        <w:drawing>
          <wp:anchor distT="0" distB="0" distL="114300" distR="114300" simplePos="0" relativeHeight="251660288" behindDoc="0" locked="0" layoutInCell="1" allowOverlap="1" wp14:anchorId="3A78EB54" wp14:editId="4A0B83E5">
            <wp:simplePos x="0" y="0"/>
            <wp:positionH relativeFrom="column">
              <wp:posOffset>-91440</wp:posOffset>
            </wp:positionH>
            <wp:positionV relativeFrom="paragraph">
              <wp:posOffset>52070</wp:posOffset>
            </wp:positionV>
            <wp:extent cx="1130300" cy="1130300"/>
            <wp:effectExtent l="0" t="0" r="0" b="0"/>
            <wp:wrapSquare wrapText="bothSides"/>
            <wp:docPr id="2" name="Picture 2" descr="Cristina Gheorgh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stina Gheorghi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pic:spPr>
                </pic:pic>
              </a:graphicData>
            </a:graphic>
            <wp14:sizeRelH relativeFrom="page">
              <wp14:pctWidth>0</wp14:pctWidth>
            </wp14:sizeRelH>
            <wp14:sizeRelV relativeFrom="page">
              <wp14:pctHeight>0</wp14:pctHeight>
            </wp14:sizeRelV>
          </wp:anchor>
        </w:drawing>
      </w:r>
      <w:r w:rsidRPr="00CE6C0D">
        <w:rPr>
          <w:rFonts w:ascii="Helvetica LT Std Light" w:eastAsia="Times Regular" w:hAnsi="Helvetica LT Std Light" w:cs="Helvetica LT Std Light"/>
          <w:color w:val="000000"/>
        </w:rPr>
        <w:tab/>
      </w:r>
      <w:r w:rsidRPr="00CE6C0D">
        <w:rPr>
          <w:rFonts w:ascii="Helvetica LT Std Light" w:eastAsia="Times Regular" w:hAnsi="Helvetica LT Std Light" w:cs="Helvetica LT Std Light"/>
          <w:color w:val="000000"/>
        </w:rPr>
        <w:tab/>
      </w:r>
      <w:r w:rsidRPr="00CE6C0D">
        <w:rPr>
          <w:rFonts w:ascii="Helvetica LT Std Light" w:eastAsia="Times Regular" w:hAnsi="Helvetica LT Std Light" w:cs="Helvetica LT Std Light"/>
          <w:color w:val="000000"/>
        </w:rPr>
        <w:tab/>
      </w:r>
      <w:r w:rsidRPr="00CE6C0D">
        <w:rPr>
          <w:rFonts w:ascii="Helvetica LT Std Light" w:eastAsia="Times Regular" w:hAnsi="Helvetica LT Std Light" w:cs="Helvetica LT Std Light"/>
          <w:color w:val="000000"/>
        </w:rPr>
        <w:tab/>
      </w:r>
      <w:r w:rsidRPr="00CE6C0D">
        <w:rPr>
          <w:rFonts w:ascii="Helvetica LT Std Light" w:eastAsia="Times Regular" w:hAnsi="Helvetica LT Std Light" w:cs="Helvetica LT Std Light"/>
          <w:color w:val="000000"/>
        </w:rPr>
        <w:tab/>
      </w:r>
      <w:r w:rsidRPr="00CE6C0D">
        <w:rPr>
          <w:rFonts w:ascii="Helvetica LT Std Light" w:eastAsia="Times Regular" w:hAnsi="Helvetica LT Std Light" w:cs="Helvetica LT Std Light"/>
          <w:color w:val="000000"/>
        </w:rPr>
        <w:tab/>
      </w:r>
      <w:r w:rsidRPr="00CE6C0D">
        <w:rPr>
          <w:rFonts w:eastAsia="Times New Roman"/>
          <w:noProof/>
          <w:lang w:eastAsia="de-AT"/>
        </w:rPr>
        <w:drawing>
          <wp:inline distT="0" distB="0" distL="0" distR="0" wp14:anchorId="12B27608" wp14:editId="110A4A1D">
            <wp:extent cx="1078065" cy="1149350"/>
            <wp:effectExtent l="0" t="0" r="8255" b="0"/>
            <wp:docPr id="5" name="Picture 4" descr="A person wearing a suit and tie smiling at the camera&#10;&#10;Description automatically generated">
              <a:extLst xmlns:a="http://schemas.openxmlformats.org/drawingml/2006/main">
                <a:ext uri="{FF2B5EF4-FFF2-40B4-BE49-F238E27FC236}">
                  <a16:creationId xmlns:a16="http://schemas.microsoft.com/office/drawing/2014/main" id="{6D95DD5A-E294-43A5-8E18-89DA2D56F2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wearing a suit and tie smiling at the camera&#10;&#10;Description automatically generated">
                      <a:extLst>
                        <a:ext uri="{FF2B5EF4-FFF2-40B4-BE49-F238E27FC236}">
                          <a16:creationId xmlns:a16="http://schemas.microsoft.com/office/drawing/2014/main" id="{6D95DD5A-E294-43A5-8E18-89DA2D56F22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33405" r="13060" b="14254"/>
                    <a:stretch/>
                  </pic:blipFill>
                  <pic:spPr>
                    <a:xfrm>
                      <a:off x="0" y="0"/>
                      <a:ext cx="1093094" cy="1165372"/>
                    </a:xfrm>
                    <a:prstGeom prst="rect">
                      <a:avLst/>
                    </a:prstGeom>
                  </pic:spPr>
                </pic:pic>
              </a:graphicData>
            </a:graphic>
          </wp:inline>
        </w:drawing>
      </w:r>
    </w:p>
    <w:p w14:paraId="4B033E14" w14:textId="3EB73D0B" w:rsidR="009E0C9C" w:rsidRPr="00CE6C0D" w:rsidRDefault="009E0C9C" w:rsidP="00B87F8A">
      <w:pPr>
        <w:pStyle w:val="ListParagraph"/>
        <w:spacing w:line="240" w:lineRule="auto"/>
        <w:ind w:left="0"/>
        <w:jc w:val="both"/>
      </w:pPr>
    </w:p>
    <w:p w14:paraId="69CF448A" w14:textId="77777777" w:rsidR="009E0C9C" w:rsidRPr="00CE6C0D" w:rsidRDefault="002B4362" w:rsidP="00B87F8A">
      <w:pPr>
        <w:widowControl/>
        <w:spacing w:line="240" w:lineRule="auto"/>
        <w:rPr>
          <w:rFonts w:eastAsia="Times New Roman"/>
          <w:b/>
          <w:color w:val="005233"/>
          <w:lang w:eastAsia="de-AT"/>
        </w:rPr>
      </w:pPr>
      <w:hyperlink r:id="rId20" w:history="1">
        <w:r w:rsidR="009E0C9C" w:rsidRPr="00CE6C0D">
          <w:rPr>
            <w:rStyle w:val="Hyperlink"/>
            <w:rFonts w:eastAsia="Times New Roman"/>
            <w:b/>
            <w:color w:val="005233"/>
            <w:lang w:eastAsia="de-AT"/>
          </w:rPr>
          <w:t>www.tpa-group.ro</w:t>
        </w:r>
      </w:hyperlink>
    </w:p>
    <w:p w14:paraId="4F85403E" w14:textId="77777777" w:rsidR="009E0C9C" w:rsidRPr="00CE6C0D" w:rsidRDefault="002B4362" w:rsidP="00B87F8A">
      <w:pPr>
        <w:widowControl/>
        <w:spacing w:line="240" w:lineRule="auto"/>
        <w:rPr>
          <w:rFonts w:eastAsia="Times New Roman"/>
          <w:b/>
          <w:color w:val="005233"/>
          <w:lang w:eastAsia="de-AT"/>
        </w:rPr>
      </w:pPr>
      <w:hyperlink r:id="rId21" w:history="1">
        <w:r w:rsidR="009E0C9C" w:rsidRPr="00CE6C0D">
          <w:rPr>
            <w:rStyle w:val="Hyperlink"/>
            <w:rFonts w:eastAsia="Times New Roman"/>
            <w:b/>
            <w:color w:val="005233"/>
            <w:lang w:eastAsia="de-AT"/>
          </w:rPr>
          <w:t>www.tpa-group.com</w:t>
        </w:r>
      </w:hyperlink>
    </w:p>
    <w:p w14:paraId="623D9221" w14:textId="1A6851DF" w:rsidR="009E0C9C" w:rsidRPr="00CE6C0D" w:rsidRDefault="009E0C9C" w:rsidP="00B87F8A">
      <w:pPr>
        <w:pStyle w:val="ListParagraph"/>
        <w:spacing w:line="240" w:lineRule="auto"/>
        <w:ind w:left="0"/>
        <w:jc w:val="both"/>
      </w:pPr>
    </w:p>
    <w:p w14:paraId="591B3964" w14:textId="7755B218" w:rsidR="006C76F2" w:rsidRPr="00CE6C0D" w:rsidRDefault="6E6F5EFD" w:rsidP="00B87F8A">
      <w:pPr>
        <w:autoSpaceDE w:val="0"/>
        <w:autoSpaceDN w:val="0"/>
        <w:adjustRightInd w:val="0"/>
        <w:spacing w:line="240" w:lineRule="auto"/>
        <w:jc w:val="both"/>
        <w:rPr>
          <w:rFonts w:eastAsia="Calibri"/>
          <w:sz w:val="14"/>
          <w:szCs w:val="14"/>
        </w:rPr>
      </w:pPr>
      <w:r w:rsidRPr="6E6F5EFD">
        <w:rPr>
          <w:rFonts w:eastAsia="Calibri"/>
          <w:b/>
          <w:bCs/>
          <w:sz w:val="14"/>
          <w:szCs w:val="14"/>
        </w:rPr>
        <w:t xml:space="preserve">IMPRINT </w:t>
      </w:r>
      <w:r w:rsidRPr="6E6F5EFD">
        <w:rPr>
          <w:rFonts w:eastAsia="Calibri"/>
          <w:sz w:val="14"/>
          <w:szCs w:val="14"/>
        </w:rPr>
        <w:t xml:space="preserve">Actualizare informații:  21 martie 2020. Toate drepturile rezervate. Aceste informații sunt simplificate și nu pot înlocui o consiliere individuală. Responsabil pentru conținut </w:t>
      </w:r>
      <w:hyperlink r:id="rId22">
        <w:r w:rsidRPr="6E6F5EFD">
          <w:rPr>
            <w:rStyle w:val="Hyperlink"/>
            <w:rFonts w:eastAsia="Calibri"/>
            <w:sz w:val="14"/>
            <w:szCs w:val="14"/>
          </w:rPr>
          <w:t>Cristina Gheorghita, Legal Partner</w:t>
        </w:r>
      </w:hyperlink>
      <w:r w:rsidRPr="6E6F5EFD">
        <w:rPr>
          <w:rFonts w:eastAsia="Calibri"/>
          <w:sz w:val="14"/>
          <w:szCs w:val="14"/>
        </w:rPr>
        <w:t xml:space="preserve">, </w:t>
      </w:r>
      <w:r w:rsidRPr="6E6F5EFD">
        <w:rPr>
          <w:rStyle w:val="Hyperlink"/>
          <w:rFonts w:eastAsia="Calibri"/>
          <w:sz w:val="14"/>
          <w:szCs w:val="14"/>
        </w:rPr>
        <w:t>Daniela Zar, Tax Partner</w:t>
      </w:r>
      <w:r w:rsidRPr="6E6F5EFD">
        <w:rPr>
          <w:rFonts w:eastAsia="Calibri"/>
          <w:sz w:val="14"/>
          <w:szCs w:val="14"/>
        </w:rPr>
        <w:t xml:space="preserve">, TPA Romania, Grigore Cobălcescu 46, 010196 București, România. Pagină de start: </w:t>
      </w:r>
      <w:hyperlink r:id="rId23">
        <w:r w:rsidRPr="6E6F5EFD">
          <w:rPr>
            <w:rStyle w:val="Hyperlink"/>
            <w:rFonts w:eastAsia="Calibri"/>
            <w:sz w:val="14"/>
            <w:szCs w:val="14"/>
          </w:rPr>
          <w:t>www.tpa-group.ro</w:t>
        </w:r>
      </w:hyperlink>
      <w:r w:rsidRPr="6E6F5EFD">
        <w:rPr>
          <w:rFonts w:eastAsia="Calibri"/>
          <w:sz w:val="14"/>
          <w:szCs w:val="14"/>
        </w:rPr>
        <w:t>; Concept și design: TPA România</w:t>
      </w:r>
      <w:hyperlink w:history="1"/>
    </w:p>
    <w:p w14:paraId="04758DF2" w14:textId="77777777" w:rsidR="006C76F2" w:rsidRPr="00CE6C0D" w:rsidRDefault="006C76F2" w:rsidP="00B87F8A">
      <w:pPr>
        <w:autoSpaceDE w:val="0"/>
        <w:autoSpaceDN w:val="0"/>
        <w:adjustRightInd w:val="0"/>
        <w:spacing w:line="240" w:lineRule="auto"/>
        <w:jc w:val="both"/>
        <w:rPr>
          <w:rFonts w:eastAsia="Calibri"/>
          <w:sz w:val="14"/>
          <w:szCs w:val="14"/>
        </w:rPr>
      </w:pPr>
    </w:p>
    <w:p w14:paraId="2CD31D82" w14:textId="7EAF3717" w:rsidR="006C76F2" w:rsidRPr="00CE6C0D" w:rsidRDefault="006C76F2" w:rsidP="00B87F8A">
      <w:pPr>
        <w:autoSpaceDE w:val="0"/>
        <w:autoSpaceDN w:val="0"/>
        <w:adjustRightInd w:val="0"/>
        <w:spacing w:line="240" w:lineRule="auto"/>
        <w:jc w:val="both"/>
        <w:rPr>
          <w:rFonts w:eastAsia="Calibri"/>
          <w:b/>
          <w:bCs/>
          <w:sz w:val="14"/>
          <w:szCs w:val="14"/>
        </w:rPr>
      </w:pPr>
      <w:r w:rsidRPr="00CE6C0D">
        <w:rPr>
          <w:rFonts w:eastAsia="Calibri"/>
          <w:b/>
          <w:bCs/>
          <w:sz w:val="14"/>
          <w:szCs w:val="14"/>
        </w:rPr>
        <w:t>Copyright © 20</w:t>
      </w:r>
      <w:r w:rsidR="004629A1" w:rsidRPr="00CE6C0D">
        <w:rPr>
          <w:rFonts w:eastAsia="Calibri"/>
          <w:b/>
          <w:bCs/>
          <w:sz w:val="14"/>
          <w:szCs w:val="14"/>
        </w:rPr>
        <w:t>20</w:t>
      </w:r>
      <w:r w:rsidRPr="00CE6C0D">
        <w:rPr>
          <w:rFonts w:eastAsia="Calibri"/>
          <w:b/>
          <w:bCs/>
          <w:sz w:val="14"/>
          <w:szCs w:val="14"/>
        </w:rPr>
        <w:t xml:space="preserve"> TPA </w:t>
      </w:r>
      <w:r w:rsidRPr="00CE6C0D">
        <w:rPr>
          <w:rFonts w:eastAsia="Calibri"/>
          <w:b/>
          <w:sz w:val="14"/>
          <w:szCs w:val="14"/>
        </w:rPr>
        <w:t>România, Grigore Cobălcescu 46, 010196 București, România</w:t>
      </w:r>
    </w:p>
    <w:p w14:paraId="3A1FDE97" w14:textId="77777777" w:rsidR="006C76F2" w:rsidRPr="00CE6C0D" w:rsidRDefault="006C76F2" w:rsidP="00B87F8A">
      <w:pPr>
        <w:suppressAutoHyphens/>
        <w:autoSpaceDE w:val="0"/>
        <w:autoSpaceDN w:val="0"/>
        <w:adjustRightInd w:val="0"/>
        <w:spacing w:line="240" w:lineRule="auto"/>
        <w:jc w:val="both"/>
        <w:textAlignment w:val="center"/>
        <w:rPr>
          <w:rFonts w:eastAsia="Calibri"/>
          <w:b/>
          <w:sz w:val="14"/>
          <w:szCs w:val="14"/>
        </w:rPr>
      </w:pPr>
      <w:r w:rsidRPr="00CE6C0D">
        <w:rPr>
          <w:rFonts w:eastAsia="Calibri"/>
          <w:b/>
          <w:sz w:val="14"/>
          <w:szCs w:val="14"/>
        </w:rPr>
        <w:t>All rights reserved.</w:t>
      </w:r>
    </w:p>
    <w:p w14:paraId="1C6720E6" w14:textId="77777777" w:rsidR="0076629B" w:rsidRPr="00CE6C0D" w:rsidRDefault="0076629B" w:rsidP="00B87F8A">
      <w:pPr>
        <w:spacing w:line="240" w:lineRule="auto"/>
      </w:pPr>
    </w:p>
    <w:sectPr w:rsidR="0076629B" w:rsidRPr="00CE6C0D" w:rsidSect="00EA3ECC">
      <w:headerReference w:type="default" r:id="rId24"/>
      <w:footerReference w:type="default" r:id="rId25"/>
      <w:pgSz w:w="11906" w:h="16838" w:code="9"/>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B2CA" w14:textId="77777777" w:rsidR="002B4362" w:rsidRDefault="002B4362" w:rsidP="000B6FA1">
      <w:r>
        <w:separator/>
      </w:r>
    </w:p>
  </w:endnote>
  <w:endnote w:type="continuationSeparator" w:id="0">
    <w:p w14:paraId="0A74EC30" w14:textId="77777777" w:rsidR="002B4362" w:rsidRDefault="002B4362" w:rsidP="000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800002AF" w:usb1="5000204A" w:usb2="00000000" w:usb3="00000000" w:csb0="00000005"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Times Regular">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F644" w14:textId="0DB0BDFB" w:rsidR="00EA3ECC" w:rsidRDefault="00EA3ECC" w:rsidP="00912EE9">
    <w:pPr>
      <w:spacing w:before="200" w:line="280" w:lineRule="exact"/>
      <w:ind w:left="-1418" w:right="-1418"/>
      <w:jc w:val="center"/>
      <w:rPr>
        <w:color w:val="58595B"/>
        <w:sz w:val="18"/>
        <w:szCs w:val="18"/>
      </w:rPr>
    </w:pPr>
    <w:r w:rsidRPr="00912EE9">
      <w:rPr>
        <w:color w:val="58595B"/>
        <w:sz w:val="18"/>
        <w:szCs w:val="18"/>
      </w:rPr>
      <w:t xml:space="preserve">Albania  |  Austria  |  Bulgaria  |  Croatia  |  Czech Republic  |  Hungary  |  </w:t>
    </w:r>
    <w:r w:rsidR="0076629B">
      <w:rPr>
        <w:color w:val="58595B"/>
        <w:sz w:val="18"/>
        <w:szCs w:val="18"/>
      </w:rPr>
      <w:t xml:space="preserve">Montenegro I </w:t>
    </w:r>
    <w:r w:rsidRPr="00912EE9">
      <w:rPr>
        <w:color w:val="58595B"/>
        <w:sz w:val="18"/>
        <w:szCs w:val="18"/>
      </w:rPr>
      <w:t>Poland  |  Romania  |  Serbia  |  Slovakia  |  Slovenia</w:t>
    </w:r>
  </w:p>
  <w:p w14:paraId="2A056493" w14:textId="77777777" w:rsidR="00912EE9" w:rsidRPr="00912EE9" w:rsidRDefault="00937002" w:rsidP="00937002">
    <w:pPr>
      <w:spacing w:before="200" w:line="280" w:lineRule="exact"/>
      <w:ind w:left="-1418" w:right="-1418"/>
      <w:jc w:val="center"/>
      <w:rPr>
        <w:color w:val="58595B"/>
        <w:sz w:val="18"/>
        <w:szCs w:val="18"/>
        <w:lang w:val="de-DE"/>
      </w:rPr>
    </w:pPr>
    <w:r w:rsidRPr="00937002">
      <w:rPr>
        <w:color w:val="58595B"/>
        <w:sz w:val="18"/>
        <w:szCs w:val="18"/>
        <w:lang w:val="de-DE"/>
      </w:rPr>
      <w:t>An independent member of the Baker Tilly Europe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7D40" w14:textId="77777777" w:rsidR="002B4362" w:rsidRDefault="002B4362" w:rsidP="000B6FA1">
      <w:r>
        <w:separator/>
      </w:r>
    </w:p>
  </w:footnote>
  <w:footnote w:type="continuationSeparator" w:id="0">
    <w:p w14:paraId="1F716251" w14:textId="77777777" w:rsidR="002B4362" w:rsidRDefault="002B4362" w:rsidP="000B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B92D" w14:textId="77777777" w:rsidR="0021519B" w:rsidRDefault="0021519B" w:rsidP="00A7542F">
    <w:pPr>
      <w:pStyle w:val="Header"/>
      <w:jc w:val="center"/>
    </w:pPr>
    <w:r w:rsidRPr="0021519B">
      <w:rPr>
        <w:noProof/>
        <w:lang w:val="en-US"/>
      </w:rPr>
      <w:drawing>
        <wp:inline distT="0" distB="0" distL="0" distR="0" wp14:anchorId="52E8D4F9" wp14:editId="493F31BE">
          <wp:extent cx="1224000" cy="905037"/>
          <wp:effectExtent l="19050" t="0" r="0" b="0"/>
          <wp:docPr id="1" name="Bild 1" descr="C:\Users\Christina\Documents\1_Meine\1_Christina\Jobs\TPA\Rebranding TPA\Logo\logo und farben\TPA_logo_Kombi\TPA_Logo_Komb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ocuments\1_Meine\1_Christina\Jobs\TPA\Rebranding TPA\Logo\logo und farben\TPA_logo_Kombi\TPA_Logo_Kombi_RGB.jpg"/>
                  <pic:cNvPicPr>
                    <a:picLocks noChangeAspect="1" noChangeArrowheads="1"/>
                  </pic:cNvPicPr>
                </pic:nvPicPr>
                <pic:blipFill>
                  <a:blip r:embed="rId1"/>
                  <a:srcRect/>
                  <a:stretch>
                    <a:fillRect/>
                  </a:stretch>
                </pic:blipFill>
                <pic:spPr bwMode="auto">
                  <a:xfrm>
                    <a:off x="0" y="0"/>
                    <a:ext cx="1224000" cy="905037"/>
                  </a:xfrm>
                  <a:prstGeom prst="rect">
                    <a:avLst/>
                  </a:prstGeom>
                  <a:noFill/>
                  <a:ln w="9525">
                    <a:noFill/>
                    <a:miter lim="800000"/>
                    <a:headEnd/>
                    <a:tailEnd/>
                  </a:ln>
                </pic:spPr>
              </pic:pic>
            </a:graphicData>
          </a:graphic>
        </wp:inline>
      </w:drawing>
    </w:r>
  </w:p>
  <w:p w14:paraId="4C3BCEAF" w14:textId="77777777" w:rsidR="0021519B" w:rsidRDefault="0021519B" w:rsidP="000B6FA1">
    <w:pPr>
      <w:pStyle w:val="Header"/>
    </w:pPr>
  </w:p>
  <w:p w14:paraId="3A28A753" w14:textId="77777777" w:rsidR="00992191" w:rsidRDefault="00992191" w:rsidP="00FA3A52">
    <w:pPr>
      <w:pStyle w:val="Header"/>
      <w:spacing w:before="240" w:after="240" w:line="360" w:lineRule="auto"/>
      <w:jc w:val="both"/>
      <w:rPr>
        <w:rFonts w:eastAsia="Calibri"/>
        <w:b/>
        <w:color w:val="4F6228"/>
        <w:sz w:val="26"/>
        <w:szCs w:val="26"/>
        <w:lang w:val="en-GB"/>
      </w:rPr>
    </w:pPr>
  </w:p>
  <w:p w14:paraId="7B955D5F" w14:textId="7F1A973B" w:rsidR="0021519B" w:rsidRPr="00341121" w:rsidRDefault="00525F9B" w:rsidP="00FA3A52">
    <w:pPr>
      <w:pStyle w:val="Header"/>
      <w:spacing w:before="240" w:after="240" w:line="360" w:lineRule="auto"/>
      <w:jc w:val="both"/>
      <w:rPr>
        <w:rFonts w:eastAsia="Calibri"/>
        <w:b/>
        <w:color w:val="4F6228"/>
        <w:sz w:val="26"/>
        <w:szCs w:val="26"/>
        <w:lang w:val="en-GB"/>
      </w:rPr>
    </w:pPr>
    <w:r>
      <w:rPr>
        <w:rFonts w:eastAsia="Calibri"/>
        <w:b/>
        <w:color w:val="4F6228"/>
        <w:sz w:val="26"/>
        <w:szCs w:val="26"/>
        <w:lang w:val="en-GB"/>
      </w:rPr>
      <w:t xml:space="preserve">Masuri de sustinere a mediului de afaceri </w:t>
    </w:r>
    <w:r w:rsidR="00C714CF" w:rsidRPr="00EA64EA">
      <w:rPr>
        <w:rFonts w:eastAsia="Calibri"/>
        <w:b/>
        <w:color w:val="4F6228"/>
        <w:sz w:val="26"/>
        <w:szCs w:val="26"/>
        <w:lang w:val="en-GB"/>
      </w:rPr>
      <w:t>pe parcursul stării de urgență cauzată de Covid-19</w:t>
    </w:r>
    <w:r w:rsidR="00C714CF">
      <w:rPr>
        <w:rFonts w:eastAsia="Calibri"/>
        <w:b/>
        <w:bCs/>
      </w:rPr>
      <w:t xml:space="preserve"> </w:t>
    </w:r>
    <w:r w:rsidR="00736AB7">
      <w:rPr>
        <w:rFonts w:eastAsia="Calibri"/>
        <w:b/>
        <w:color w:val="4F6228"/>
        <w:sz w:val="26"/>
        <w:szCs w:val="26"/>
        <w:lang w:val="en-GB"/>
      </w:rPr>
      <w:t>publicate in</w:t>
    </w:r>
    <w:r>
      <w:rPr>
        <w:rFonts w:eastAsia="Calibri"/>
        <w:b/>
        <w:color w:val="4F6228"/>
        <w:sz w:val="26"/>
        <w:szCs w:val="26"/>
        <w:lang w:val="en-GB"/>
      </w:rPr>
      <w:t xml:space="preserve"> 21 martie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E05"/>
    <w:multiLevelType w:val="hybridMultilevel"/>
    <w:tmpl w:val="3F1A31C2"/>
    <w:lvl w:ilvl="0" w:tplc="A70CED18">
      <w:start w:val="1"/>
      <w:numFmt w:val="bullet"/>
      <w:pStyle w:val="TPABulletPoints"/>
      <w:lvlText w:val=""/>
      <w:lvlJc w:val="left"/>
      <w:pPr>
        <w:ind w:left="720" w:hanging="360"/>
      </w:pPr>
      <w:rPr>
        <w:rFonts w:ascii="Wingdings 2" w:hAnsi="Wingdings 2" w:hint="default"/>
        <w:color w:val="5E8A2F"/>
        <w:sz w:val="2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A0B07F4"/>
    <w:multiLevelType w:val="hybridMultilevel"/>
    <w:tmpl w:val="B272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93DC9"/>
    <w:multiLevelType w:val="hybridMultilevel"/>
    <w:tmpl w:val="20BC26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0D406A"/>
    <w:multiLevelType w:val="hybridMultilevel"/>
    <w:tmpl w:val="A2C265CC"/>
    <w:lvl w:ilvl="0" w:tplc="0409000F">
      <w:start w:val="1"/>
      <w:numFmt w:val="decimal"/>
      <w:lvlText w:val="%1."/>
      <w:lvlJc w:val="left"/>
      <w:pPr>
        <w:ind w:left="1419"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45189"/>
    <w:multiLevelType w:val="hybridMultilevel"/>
    <w:tmpl w:val="D842F4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703F5"/>
    <w:multiLevelType w:val="hybridMultilevel"/>
    <w:tmpl w:val="1058780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E076FD6"/>
    <w:multiLevelType w:val="hybridMultilevel"/>
    <w:tmpl w:val="5F68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E0C"/>
    <w:multiLevelType w:val="hybridMultilevel"/>
    <w:tmpl w:val="E0327C00"/>
    <w:lvl w:ilvl="0" w:tplc="2D580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53B1A"/>
    <w:multiLevelType w:val="hybridMultilevel"/>
    <w:tmpl w:val="1B2CC0BE"/>
    <w:lvl w:ilvl="0" w:tplc="BB8448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A7629"/>
    <w:multiLevelType w:val="hybridMultilevel"/>
    <w:tmpl w:val="BC244896"/>
    <w:lvl w:ilvl="0" w:tplc="3B50C6D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722A96"/>
    <w:multiLevelType w:val="hybridMultilevel"/>
    <w:tmpl w:val="F40A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A37DE"/>
    <w:multiLevelType w:val="hybridMultilevel"/>
    <w:tmpl w:val="CF325CD2"/>
    <w:lvl w:ilvl="0" w:tplc="A78C4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0450C"/>
    <w:multiLevelType w:val="hybridMultilevel"/>
    <w:tmpl w:val="BE101B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C92476"/>
    <w:multiLevelType w:val="hybridMultilevel"/>
    <w:tmpl w:val="58DA30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953DE8"/>
    <w:multiLevelType w:val="hybridMultilevel"/>
    <w:tmpl w:val="A8E4DC2C"/>
    <w:lvl w:ilvl="0" w:tplc="405437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E46DB5"/>
    <w:multiLevelType w:val="hybridMultilevel"/>
    <w:tmpl w:val="CE10F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44360"/>
    <w:multiLevelType w:val="hybridMultilevel"/>
    <w:tmpl w:val="4BD46F18"/>
    <w:lvl w:ilvl="0" w:tplc="E1D2F7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3"/>
  </w:num>
  <w:num w:numId="5">
    <w:abstractNumId w:val="6"/>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2"/>
  </w:num>
  <w:num w:numId="11">
    <w:abstractNumId w:val="1"/>
  </w:num>
  <w:num w:numId="12">
    <w:abstractNumId w:val="10"/>
  </w:num>
  <w:num w:numId="13">
    <w:abstractNumId w:val="13"/>
  </w:num>
  <w:num w:numId="14">
    <w:abstractNumId w:val="16"/>
  </w:num>
  <w:num w:numId="15">
    <w:abstractNumId w:val="7"/>
  </w:num>
  <w:num w:numId="16">
    <w:abstractNumId w:val="9"/>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MDMyMTUzsTAxMbJQ0lEKTi0uzszPAykwrgUAQ6HpYiwAAAA="/>
  </w:docVars>
  <w:rsids>
    <w:rsidRoot w:val="0021519B"/>
    <w:rsid w:val="000001E3"/>
    <w:rsid w:val="00000CA2"/>
    <w:rsid w:val="00001879"/>
    <w:rsid w:val="000063F0"/>
    <w:rsid w:val="000107D0"/>
    <w:rsid w:val="000118D9"/>
    <w:rsid w:val="00014885"/>
    <w:rsid w:val="000151E9"/>
    <w:rsid w:val="00024BA4"/>
    <w:rsid w:val="00024D88"/>
    <w:rsid w:val="00025488"/>
    <w:rsid w:val="00027091"/>
    <w:rsid w:val="00027EB9"/>
    <w:rsid w:val="00031DEA"/>
    <w:rsid w:val="00034F53"/>
    <w:rsid w:val="00035DD8"/>
    <w:rsid w:val="00040467"/>
    <w:rsid w:val="00041161"/>
    <w:rsid w:val="00041403"/>
    <w:rsid w:val="0004199A"/>
    <w:rsid w:val="00044E8F"/>
    <w:rsid w:val="00053A62"/>
    <w:rsid w:val="00055227"/>
    <w:rsid w:val="00062459"/>
    <w:rsid w:val="000640E4"/>
    <w:rsid w:val="00066336"/>
    <w:rsid w:val="0007379F"/>
    <w:rsid w:val="000739C6"/>
    <w:rsid w:val="00074DF6"/>
    <w:rsid w:val="000775BE"/>
    <w:rsid w:val="00077877"/>
    <w:rsid w:val="000809CF"/>
    <w:rsid w:val="00086D18"/>
    <w:rsid w:val="00093D64"/>
    <w:rsid w:val="000A2A26"/>
    <w:rsid w:val="000B3E28"/>
    <w:rsid w:val="000B6FA1"/>
    <w:rsid w:val="000C1CEF"/>
    <w:rsid w:val="000C3E73"/>
    <w:rsid w:val="000C6807"/>
    <w:rsid w:val="000D4188"/>
    <w:rsid w:val="000D4FE1"/>
    <w:rsid w:val="000D5380"/>
    <w:rsid w:val="000D6B90"/>
    <w:rsid w:val="000D7A5E"/>
    <w:rsid w:val="000D7B8A"/>
    <w:rsid w:val="000E28B4"/>
    <w:rsid w:val="000E47E4"/>
    <w:rsid w:val="000E7381"/>
    <w:rsid w:val="000F2229"/>
    <w:rsid w:val="000F6189"/>
    <w:rsid w:val="000F61F3"/>
    <w:rsid w:val="000F6C5D"/>
    <w:rsid w:val="00101D47"/>
    <w:rsid w:val="0010476D"/>
    <w:rsid w:val="00105759"/>
    <w:rsid w:val="00110DA3"/>
    <w:rsid w:val="0011213A"/>
    <w:rsid w:val="00114B36"/>
    <w:rsid w:val="00114FE5"/>
    <w:rsid w:val="001231B8"/>
    <w:rsid w:val="00131F5C"/>
    <w:rsid w:val="001335A8"/>
    <w:rsid w:val="00133D08"/>
    <w:rsid w:val="00144920"/>
    <w:rsid w:val="001471D7"/>
    <w:rsid w:val="001504C4"/>
    <w:rsid w:val="00152F41"/>
    <w:rsid w:val="0015497E"/>
    <w:rsid w:val="00157188"/>
    <w:rsid w:val="001630C7"/>
    <w:rsid w:val="0016330F"/>
    <w:rsid w:val="00163D67"/>
    <w:rsid w:val="001661A3"/>
    <w:rsid w:val="00167361"/>
    <w:rsid w:val="00171DCD"/>
    <w:rsid w:val="00172D83"/>
    <w:rsid w:val="00173F62"/>
    <w:rsid w:val="0017611F"/>
    <w:rsid w:val="00183472"/>
    <w:rsid w:val="00191D65"/>
    <w:rsid w:val="0019388D"/>
    <w:rsid w:val="00194AAD"/>
    <w:rsid w:val="00195AD4"/>
    <w:rsid w:val="00195E90"/>
    <w:rsid w:val="00196045"/>
    <w:rsid w:val="0019615F"/>
    <w:rsid w:val="00196E8A"/>
    <w:rsid w:val="00196FD9"/>
    <w:rsid w:val="001A11E9"/>
    <w:rsid w:val="001A1C22"/>
    <w:rsid w:val="001B0215"/>
    <w:rsid w:val="001B0E1C"/>
    <w:rsid w:val="001B2056"/>
    <w:rsid w:val="001B4022"/>
    <w:rsid w:val="001B4AC2"/>
    <w:rsid w:val="001C1A19"/>
    <w:rsid w:val="001C5140"/>
    <w:rsid w:val="001E3597"/>
    <w:rsid w:val="001F3D0C"/>
    <w:rsid w:val="001F4D14"/>
    <w:rsid w:val="001F7331"/>
    <w:rsid w:val="001F77E1"/>
    <w:rsid w:val="0021519B"/>
    <w:rsid w:val="00216F93"/>
    <w:rsid w:val="002229D3"/>
    <w:rsid w:val="00230F47"/>
    <w:rsid w:val="00231139"/>
    <w:rsid w:val="00233662"/>
    <w:rsid w:val="00233ED5"/>
    <w:rsid w:val="00234A7F"/>
    <w:rsid w:val="0023538C"/>
    <w:rsid w:val="00240A3F"/>
    <w:rsid w:val="00244F99"/>
    <w:rsid w:val="00246EC8"/>
    <w:rsid w:val="002505E3"/>
    <w:rsid w:val="00250BB9"/>
    <w:rsid w:val="00251951"/>
    <w:rsid w:val="002523D1"/>
    <w:rsid w:val="0025250D"/>
    <w:rsid w:val="00252EB7"/>
    <w:rsid w:val="00254AB3"/>
    <w:rsid w:val="00256099"/>
    <w:rsid w:val="002560DE"/>
    <w:rsid w:val="002601CD"/>
    <w:rsid w:val="00260577"/>
    <w:rsid w:val="002608A9"/>
    <w:rsid w:val="00261B88"/>
    <w:rsid w:val="00261C8A"/>
    <w:rsid w:val="00265931"/>
    <w:rsid w:val="00267366"/>
    <w:rsid w:val="00271BE6"/>
    <w:rsid w:val="00271C7E"/>
    <w:rsid w:val="0027291F"/>
    <w:rsid w:val="00273633"/>
    <w:rsid w:val="00276427"/>
    <w:rsid w:val="00280033"/>
    <w:rsid w:val="002927AE"/>
    <w:rsid w:val="00294E74"/>
    <w:rsid w:val="0029523A"/>
    <w:rsid w:val="0029574A"/>
    <w:rsid w:val="0029684F"/>
    <w:rsid w:val="0029781A"/>
    <w:rsid w:val="002A133E"/>
    <w:rsid w:val="002A38A5"/>
    <w:rsid w:val="002A39B3"/>
    <w:rsid w:val="002A3C08"/>
    <w:rsid w:val="002A7503"/>
    <w:rsid w:val="002B03F2"/>
    <w:rsid w:val="002B12EC"/>
    <w:rsid w:val="002B4362"/>
    <w:rsid w:val="002B7964"/>
    <w:rsid w:val="002C0884"/>
    <w:rsid w:val="002C329C"/>
    <w:rsid w:val="002C41BC"/>
    <w:rsid w:val="002C6603"/>
    <w:rsid w:val="002C6CEC"/>
    <w:rsid w:val="002C7DCD"/>
    <w:rsid w:val="002D3ACC"/>
    <w:rsid w:val="002D44AF"/>
    <w:rsid w:val="002D62D8"/>
    <w:rsid w:val="002D689F"/>
    <w:rsid w:val="002D6AEA"/>
    <w:rsid w:val="002D6C7F"/>
    <w:rsid w:val="002D7063"/>
    <w:rsid w:val="002E204C"/>
    <w:rsid w:val="002E3511"/>
    <w:rsid w:val="002E4DB6"/>
    <w:rsid w:val="002E602F"/>
    <w:rsid w:val="002F0153"/>
    <w:rsid w:val="002F5955"/>
    <w:rsid w:val="002F6328"/>
    <w:rsid w:val="003004F5"/>
    <w:rsid w:val="003007DB"/>
    <w:rsid w:val="00303900"/>
    <w:rsid w:val="00304F68"/>
    <w:rsid w:val="003066B6"/>
    <w:rsid w:val="00312425"/>
    <w:rsid w:val="00312875"/>
    <w:rsid w:val="003219CB"/>
    <w:rsid w:val="00324897"/>
    <w:rsid w:val="0033084D"/>
    <w:rsid w:val="003309C9"/>
    <w:rsid w:val="00334761"/>
    <w:rsid w:val="0033799F"/>
    <w:rsid w:val="00341121"/>
    <w:rsid w:val="0034188E"/>
    <w:rsid w:val="0034234A"/>
    <w:rsid w:val="00344AD3"/>
    <w:rsid w:val="00345886"/>
    <w:rsid w:val="00345A74"/>
    <w:rsid w:val="00345E8E"/>
    <w:rsid w:val="0034726F"/>
    <w:rsid w:val="00350C46"/>
    <w:rsid w:val="00352C4A"/>
    <w:rsid w:val="00353251"/>
    <w:rsid w:val="00353740"/>
    <w:rsid w:val="00356656"/>
    <w:rsid w:val="00362FEE"/>
    <w:rsid w:val="00363525"/>
    <w:rsid w:val="003635C4"/>
    <w:rsid w:val="00367047"/>
    <w:rsid w:val="00371067"/>
    <w:rsid w:val="00381450"/>
    <w:rsid w:val="0038361F"/>
    <w:rsid w:val="00385159"/>
    <w:rsid w:val="00385F06"/>
    <w:rsid w:val="0038693A"/>
    <w:rsid w:val="00386976"/>
    <w:rsid w:val="00387B98"/>
    <w:rsid w:val="00392E51"/>
    <w:rsid w:val="00394365"/>
    <w:rsid w:val="00395878"/>
    <w:rsid w:val="00395E7A"/>
    <w:rsid w:val="003A09CE"/>
    <w:rsid w:val="003B2E00"/>
    <w:rsid w:val="003B3422"/>
    <w:rsid w:val="003B3472"/>
    <w:rsid w:val="003B4CE5"/>
    <w:rsid w:val="003B52B5"/>
    <w:rsid w:val="003B56F3"/>
    <w:rsid w:val="003C189F"/>
    <w:rsid w:val="003C2031"/>
    <w:rsid w:val="003C2B41"/>
    <w:rsid w:val="003D16AF"/>
    <w:rsid w:val="003D21B4"/>
    <w:rsid w:val="003D359F"/>
    <w:rsid w:val="003D391D"/>
    <w:rsid w:val="003D7374"/>
    <w:rsid w:val="003D7AC1"/>
    <w:rsid w:val="003E21B2"/>
    <w:rsid w:val="003E248F"/>
    <w:rsid w:val="003E3EC9"/>
    <w:rsid w:val="003F1F15"/>
    <w:rsid w:val="003F2C30"/>
    <w:rsid w:val="003F2F6A"/>
    <w:rsid w:val="003F3C6B"/>
    <w:rsid w:val="003F40D1"/>
    <w:rsid w:val="003F4405"/>
    <w:rsid w:val="003F585C"/>
    <w:rsid w:val="003F5B03"/>
    <w:rsid w:val="00400573"/>
    <w:rsid w:val="0040343A"/>
    <w:rsid w:val="0040770B"/>
    <w:rsid w:val="004101B6"/>
    <w:rsid w:val="00413A06"/>
    <w:rsid w:val="00413AF6"/>
    <w:rsid w:val="00414771"/>
    <w:rsid w:val="00415CA8"/>
    <w:rsid w:val="00417D52"/>
    <w:rsid w:val="0042022B"/>
    <w:rsid w:val="0042117D"/>
    <w:rsid w:val="004236ED"/>
    <w:rsid w:val="00423DDC"/>
    <w:rsid w:val="00424F11"/>
    <w:rsid w:val="00425950"/>
    <w:rsid w:val="00425ACA"/>
    <w:rsid w:val="00427C7A"/>
    <w:rsid w:val="00430CD1"/>
    <w:rsid w:val="0043172E"/>
    <w:rsid w:val="00432362"/>
    <w:rsid w:val="00432CDA"/>
    <w:rsid w:val="00434A94"/>
    <w:rsid w:val="0043789A"/>
    <w:rsid w:val="00441C82"/>
    <w:rsid w:val="00443E7C"/>
    <w:rsid w:val="00445A0C"/>
    <w:rsid w:val="00453209"/>
    <w:rsid w:val="00456053"/>
    <w:rsid w:val="00456437"/>
    <w:rsid w:val="00456F3C"/>
    <w:rsid w:val="0046177F"/>
    <w:rsid w:val="00461D75"/>
    <w:rsid w:val="004629A1"/>
    <w:rsid w:val="00463377"/>
    <w:rsid w:val="00464034"/>
    <w:rsid w:val="00473A6C"/>
    <w:rsid w:val="00474176"/>
    <w:rsid w:val="00480F81"/>
    <w:rsid w:val="00481B20"/>
    <w:rsid w:val="004831DD"/>
    <w:rsid w:val="00483B06"/>
    <w:rsid w:val="0048647B"/>
    <w:rsid w:val="004933DC"/>
    <w:rsid w:val="00493A41"/>
    <w:rsid w:val="00496C5B"/>
    <w:rsid w:val="004A0D88"/>
    <w:rsid w:val="004A18DC"/>
    <w:rsid w:val="004A229C"/>
    <w:rsid w:val="004A3AE6"/>
    <w:rsid w:val="004B1F8D"/>
    <w:rsid w:val="004B26B9"/>
    <w:rsid w:val="004B2EB0"/>
    <w:rsid w:val="004B64D7"/>
    <w:rsid w:val="004C02B3"/>
    <w:rsid w:val="004C05CF"/>
    <w:rsid w:val="004C17EF"/>
    <w:rsid w:val="004C1C9A"/>
    <w:rsid w:val="004C7828"/>
    <w:rsid w:val="004D1A31"/>
    <w:rsid w:val="004D48F8"/>
    <w:rsid w:val="004D628B"/>
    <w:rsid w:val="004D7AF8"/>
    <w:rsid w:val="004E2D1D"/>
    <w:rsid w:val="004F07A3"/>
    <w:rsid w:val="004F2DC2"/>
    <w:rsid w:val="004F4667"/>
    <w:rsid w:val="004F734C"/>
    <w:rsid w:val="004F78FC"/>
    <w:rsid w:val="0050005C"/>
    <w:rsid w:val="0050169D"/>
    <w:rsid w:val="00501BDC"/>
    <w:rsid w:val="00503723"/>
    <w:rsid w:val="00503F8B"/>
    <w:rsid w:val="005041C7"/>
    <w:rsid w:val="0050470F"/>
    <w:rsid w:val="00504F8C"/>
    <w:rsid w:val="00506EFA"/>
    <w:rsid w:val="0051692F"/>
    <w:rsid w:val="0052095F"/>
    <w:rsid w:val="005219BE"/>
    <w:rsid w:val="0052218E"/>
    <w:rsid w:val="005246CC"/>
    <w:rsid w:val="00525F9B"/>
    <w:rsid w:val="0052643B"/>
    <w:rsid w:val="00526AD2"/>
    <w:rsid w:val="00527B63"/>
    <w:rsid w:val="00527F32"/>
    <w:rsid w:val="00530EED"/>
    <w:rsid w:val="00534D46"/>
    <w:rsid w:val="00534FA2"/>
    <w:rsid w:val="00536C2C"/>
    <w:rsid w:val="00536CBC"/>
    <w:rsid w:val="00540177"/>
    <w:rsid w:val="0054567A"/>
    <w:rsid w:val="00545B98"/>
    <w:rsid w:val="00545DE0"/>
    <w:rsid w:val="00547ABA"/>
    <w:rsid w:val="00550FCE"/>
    <w:rsid w:val="00551641"/>
    <w:rsid w:val="00553B76"/>
    <w:rsid w:val="00554A41"/>
    <w:rsid w:val="00563430"/>
    <w:rsid w:val="00572FCA"/>
    <w:rsid w:val="00576EC7"/>
    <w:rsid w:val="0058130B"/>
    <w:rsid w:val="005863A2"/>
    <w:rsid w:val="005869DA"/>
    <w:rsid w:val="005870CF"/>
    <w:rsid w:val="00587AE1"/>
    <w:rsid w:val="0059105A"/>
    <w:rsid w:val="00596C30"/>
    <w:rsid w:val="005A42AA"/>
    <w:rsid w:val="005A4405"/>
    <w:rsid w:val="005A6064"/>
    <w:rsid w:val="005A6EDB"/>
    <w:rsid w:val="005A7D8C"/>
    <w:rsid w:val="005B4C1D"/>
    <w:rsid w:val="005B5FB5"/>
    <w:rsid w:val="005C7613"/>
    <w:rsid w:val="005D4973"/>
    <w:rsid w:val="005D4A99"/>
    <w:rsid w:val="005D678F"/>
    <w:rsid w:val="005D6A94"/>
    <w:rsid w:val="005D7CB2"/>
    <w:rsid w:val="005E065F"/>
    <w:rsid w:val="005E2D65"/>
    <w:rsid w:val="005E46CE"/>
    <w:rsid w:val="005E4C62"/>
    <w:rsid w:val="005E5299"/>
    <w:rsid w:val="005E559D"/>
    <w:rsid w:val="005E7CA0"/>
    <w:rsid w:val="005F0506"/>
    <w:rsid w:val="005F0992"/>
    <w:rsid w:val="005F19D1"/>
    <w:rsid w:val="005F5A2E"/>
    <w:rsid w:val="005F63E0"/>
    <w:rsid w:val="005F784E"/>
    <w:rsid w:val="0060085F"/>
    <w:rsid w:val="00600E27"/>
    <w:rsid w:val="006033E7"/>
    <w:rsid w:val="006076C4"/>
    <w:rsid w:val="0061315D"/>
    <w:rsid w:val="0061394A"/>
    <w:rsid w:val="006178A6"/>
    <w:rsid w:val="0062361A"/>
    <w:rsid w:val="00625CF6"/>
    <w:rsid w:val="00631E98"/>
    <w:rsid w:val="00636902"/>
    <w:rsid w:val="0064376A"/>
    <w:rsid w:val="006455C1"/>
    <w:rsid w:val="00651207"/>
    <w:rsid w:val="00655DEE"/>
    <w:rsid w:val="00655FE9"/>
    <w:rsid w:val="006561AF"/>
    <w:rsid w:val="006571D0"/>
    <w:rsid w:val="00660695"/>
    <w:rsid w:val="00660B07"/>
    <w:rsid w:val="0066304B"/>
    <w:rsid w:val="0066589A"/>
    <w:rsid w:val="006719B5"/>
    <w:rsid w:val="0067586A"/>
    <w:rsid w:val="00680FA2"/>
    <w:rsid w:val="00681C11"/>
    <w:rsid w:val="00683515"/>
    <w:rsid w:val="00683735"/>
    <w:rsid w:val="006839B4"/>
    <w:rsid w:val="00687717"/>
    <w:rsid w:val="0069145D"/>
    <w:rsid w:val="00691742"/>
    <w:rsid w:val="00692108"/>
    <w:rsid w:val="006927A3"/>
    <w:rsid w:val="00692F5D"/>
    <w:rsid w:val="0069637F"/>
    <w:rsid w:val="00697CE4"/>
    <w:rsid w:val="006A4FBB"/>
    <w:rsid w:val="006B3755"/>
    <w:rsid w:val="006B68E1"/>
    <w:rsid w:val="006B6D3E"/>
    <w:rsid w:val="006B7CE5"/>
    <w:rsid w:val="006C6284"/>
    <w:rsid w:val="006C76F2"/>
    <w:rsid w:val="006D1D54"/>
    <w:rsid w:val="006D1EA2"/>
    <w:rsid w:val="006D6FAC"/>
    <w:rsid w:val="006D73AA"/>
    <w:rsid w:val="006E1632"/>
    <w:rsid w:val="006E1C5B"/>
    <w:rsid w:val="006E2710"/>
    <w:rsid w:val="006E3634"/>
    <w:rsid w:val="006E6C8F"/>
    <w:rsid w:val="006F2FAE"/>
    <w:rsid w:val="007011F9"/>
    <w:rsid w:val="0070132E"/>
    <w:rsid w:val="007022BF"/>
    <w:rsid w:val="00702E9D"/>
    <w:rsid w:val="00707168"/>
    <w:rsid w:val="0071160B"/>
    <w:rsid w:val="0071423C"/>
    <w:rsid w:val="007204EF"/>
    <w:rsid w:val="00721E67"/>
    <w:rsid w:val="00723454"/>
    <w:rsid w:val="00726C8A"/>
    <w:rsid w:val="00732131"/>
    <w:rsid w:val="00733326"/>
    <w:rsid w:val="00736AB7"/>
    <w:rsid w:val="007466B6"/>
    <w:rsid w:val="007467D4"/>
    <w:rsid w:val="007500D9"/>
    <w:rsid w:val="00751F66"/>
    <w:rsid w:val="00754783"/>
    <w:rsid w:val="00757C00"/>
    <w:rsid w:val="00761DB7"/>
    <w:rsid w:val="0076629B"/>
    <w:rsid w:val="007711A7"/>
    <w:rsid w:val="00771D2A"/>
    <w:rsid w:val="00771E7C"/>
    <w:rsid w:val="00772AD2"/>
    <w:rsid w:val="00774034"/>
    <w:rsid w:val="00774B02"/>
    <w:rsid w:val="007756D0"/>
    <w:rsid w:val="00775898"/>
    <w:rsid w:val="00782EF2"/>
    <w:rsid w:val="0078473F"/>
    <w:rsid w:val="00784941"/>
    <w:rsid w:val="00784A69"/>
    <w:rsid w:val="007856ED"/>
    <w:rsid w:val="00785F72"/>
    <w:rsid w:val="00787691"/>
    <w:rsid w:val="007906C4"/>
    <w:rsid w:val="00791316"/>
    <w:rsid w:val="0079292B"/>
    <w:rsid w:val="007941C5"/>
    <w:rsid w:val="00794FEB"/>
    <w:rsid w:val="007A10BD"/>
    <w:rsid w:val="007A6EA0"/>
    <w:rsid w:val="007A7282"/>
    <w:rsid w:val="007B1A00"/>
    <w:rsid w:val="007B28C5"/>
    <w:rsid w:val="007B4574"/>
    <w:rsid w:val="007B5CF8"/>
    <w:rsid w:val="007C22E0"/>
    <w:rsid w:val="007C7D71"/>
    <w:rsid w:val="007D0B97"/>
    <w:rsid w:val="007D40EC"/>
    <w:rsid w:val="007D65C1"/>
    <w:rsid w:val="007D6FE5"/>
    <w:rsid w:val="007D778A"/>
    <w:rsid w:val="007E4EA4"/>
    <w:rsid w:val="007E5D93"/>
    <w:rsid w:val="007E6F59"/>
    <w:rsid w:val="007F0C56"/>
    <w:rsid w:val="007F10D1"/>
    <w:rsid w:val="007F2D8C"/>
    <w:rsid w:val="007F32CD"/>
    <w:rsid w:val="007F6A92"/>
    <w:rsid w:val="007F779F"/>
    <w:rsid w:val="00802BA5"/>
    <w:rsid w:val="00803375"/>
    <w:rsid w:val="008062A3"/>
    <w:rsid w:val="008132C2"/>
    <w:rsid w:val="008148E0"/>
    <w:rsid w:val="008212D2"/>
    <w:rsid w:val="00821AB3"/>
    <w:rsid w:val="00824C52"/>
    <w:rsid w:val="00825EE3"/>
    <w:rsid w:val="00826124"/>
    <w:rsid w:val="00832EE9"/>
    <w:rsid w:val="0083381C"/>
    <w:rsid w:val="008442BF"/>
    <w:rsid w:val="00847D3A"/>
    <w:rsid w:val="00850A2D"/>
    <w:rsid w:val="0085275E"/>
    <w:rsid w:val="00852F0B"/>
    <w:rsid w:val="00853F62"/>
    <w:rsid w:val="00857EA2"/>
    <w:rsid w:val="0086049B"/>
    <w:rsid w:val="00861297"/>
    <w:rsid w:val="00861691"/>
    <w:rsid w:val="0086443B"/>
    <w:rsid w:val="00871874"/>
    <w:rsid w:val="00873E28"/>
    <w:rsid w:val="00874830"/>
    <w:rsid w:val="0087606F"/>
    <w:rsid w:val="00877613"/>
    <w:rsid w:val="00883190"/>
    <w:rsid w:val="00887E1D"/>
    <w:rsid w:val="00890551"/>
    <w:rsid w:val="00895FC7"/>
    <w:rsid w:val="008A043F"/>
    <w:rsid w:val="008A06E5"/>
    <w:rsid w:val="008A1A43"/>
    <w:rsid w:val="008A338B"/>
    <w:rsid w:val="008A7213"/>
    <w:rsid w:val="008B2F74"/>
    <w:rsid w:val="008B3597"/>
    <w:rsid w:val="008B4287"/>
    <w:rsid w:val="008B65DA"/>
    <w:rsid w:val="008B697B"/>
    <w:rsid w:val="008C10E2"/>
    <w:rsid w:val="008C17B6"/>
    <w:rsid w:val="008C2743"/>
    <w:rsid w:val="008D1215"/>
    <w:rsid w:val="008D141E"/>
    <w:rsid w:val="008D1CE6"/>
    <w:rsid w:val="008D3702"/>
    <w:rsid w:val="008D6854"/>
    <w:rsid w:val="008D74EF"/>
    <w:rsid w:val="008E2902"/>
    <w:rsid w:val="008E3EB4"/>
    <w:rsid w:val="008E585A"/>
    <w:rsid w:val="008E591D"/>
    <w:rsid w:val="008F1792"/>
    <w:rsid w:val="008F286F"/>
    <w:rsid w:val="008F45DF"/>
    <w:rsid w:val="008F4608"/>
    <w:rsid w:val="00901400"/>
    <w:rsid w:val="0090429D"/>
    <w:rsid w:val="00904C5A"/>
    <w:rsid w:val="00905C21"/>
    <w:rsid w:val="00907BF7"/>
    <w:rsid w:val="00910F2F"/>
    <w:rsid w:val="00912EE9"/>
    <w:rsid w:val="00915610"/>
    <w:rsid w:val="0092024B"/>
    <w:rsid w:val="0092456A"/>
    <w:rsid w:val="009275E7"/>
    <w:rsid w:val="00936A79"/>
    <w:rsid w:val="00937002"/>
    <w:rsid w:val="009429D4"/>
    <w:rsid w:val="00943039"/>
    <w:rsid w:val="00945C28"/>
    <w:rsid w:val="00947AE4"/>
    <w:rsid w:val="009520CD"/>
    <w:rsid w:val="00954489"/>
    <w:rsid w:val="00956369"/>
    <w:rsid w:val="00956F08"/>
    <w:rsid w:val="00957207"/>
    <w:rsid w:val="00961E8E"/>
    <w:rsid w:val="009627EE"/>
    <w:rsid w:val="00964610"/>
    <w:rsid w:val="009664D4"/>
    <w:rsid w:val="00970900"/>
    <w:rsid w:val="00971DD0"/>
    <w:rsid w:val="0097393F"/>
    <w:rsid w:val="00975141"/>
    <w:rsid w:val="0098392E"/>
    <w:rsid w:val="00983C55"/>
    <w:rsid w:val="00987276"/>
    <w:rsid w:val="00987810"/>
    <w:rsid w:val="00992191"/>
    <w:rsid w:val="00992569"/>
    <w:rsid w:val="00992D80"/>
    <w:rsid w:val="0099559F"/>
    <w:rsid w:val="00996E70"/>
    <w:rsid w:val="009A1E6E"/>
    <w:rsid w:val="009A30D7"/>
    <w:rsid w:val="009A38BD"/>
    <w:rsid w:val="009A61B2"/>
    <w:rsid w:val="009B1922"/>
    <w:rsid w:val="009B4E9B"/>
    <w:rsid w:val="009B7253"/>
    <w:rsid w:val="009C0991"/>
    <w:rsid w:val="009C198E"/>
    <w:rsid w:val="009C5F57"/>
    <w:rsid w:val="009C681A"/>
    <w:rsid w:val="009D09BE"/>
    <w:rsid w:val="009D2E23"/>
    <w:rsid w:val="009D333A"/>
    <w:rsid w:val="009D6545"/>
    <w:rsid w:val="009E0C9C"/>
    <w:rsid w:val="009E1248"/>
    <w:rsid w:val="009E1429"/>
    <w:rsid w:val="009E329C"/>
    <w:rsid w:val="009E4178"/>
    <w:rsid w:val="009E5A41"/>
    <w:rsid w:val="009E6851"/>
    <w:rsid w:val="009F0361"/>
    <w:rsid w:val="009F3432"/>
    <w:rsid w:val="009F39B0"/>
    <w:rsid w:val="00A03A1E"/>
    <w:rsid w:val="00A0458D"/>
    <w:rsid w:val="00A145EF"/>
    <w:rsid w:val="00A14953"/>
    <w:rsid w:val="00A21259"/>
    <w:rsid w:val="00A22520"/>
    <w:rsid w:val="00A31999"/>
    <w:rsid w:val="00A33940"/>
    <w:rsid w:val="00A3420F"/>
    <w:rsid w:val="00A34F5B"/>
    <w:rsid w:val="00A3667C"/>
    <w:rsid w:val="00A374C1"/>
    <w:rsid w:val="00A4227A"/>
    <w:rsid w:val="00A425D3"/>
    <w:rsid w:val="00A425FE"/>
    <w:rsid w:val="00A42CB0"/>
    <w:rsid w:val="00A42FB6"/>
    <w:rsid w:val="00A45D0D"/>
    <w:rsid w:val="00A54BA5"/>
    <w:rsid w:val="00A55652"/>
    <w:rsid w:val="00A5723D"/>
    <w:rsid w:val="00A60D9E"/>
    <w:rsid w:val="00A629DA"/>
    <w:rsid w:val="00A62A1D"/>
    <w:rsid w:val="00A63131"/>
    <w:rsid w:val="00A64970"/>
    <w:rsid w:val="00A64EB1"/>
    <w:rsid w:val="00A673E4"/>
    <w:rsid w:val="00A67A10"/>
    <w:rsid w:val="00A67B24"/>
    <w:rsid w:val="00A73052"/>
    <w:rsid w:val="00A7537E"/>
    <w:rsid w:val="00A7542F"/>
    <w:rsid w:val="00A769DA"/>
    <w:rsid w:val="00A76B33"/>
    <w:rsid w:val="00A81219"/>
    <w:rsid w:val="00A823FE"/>
    <w:rsid w:val="00A8419B"/>
    <w:rsid w:val="00A90CA2"/>
    <w:rsid w:val="00A921DB"/>
    <w:rsid w:val="00A9273F"/>
    <w:rsid w:val="00A944E4"/>
    <w:rsid w:val="00A945EE"/>
    <w:rsid w:val="00A951C4"/>
    <w:rsid w:val="00AA1083"/>
    <w:rsid w:val="00AA21C1"/>
    <w:rsid w:val="00AA2852"/>
    <w:rsid w:val="00AA3190"/>
    <w:rsid w:val="00AA543E"/>
    <w:rsid w:val="00AA59DF"/>
    <w:rsid w:val="00AA6991"/>
    <w:rsid w:val="00AA76CE"/>
    <w:rsid w:val="00AA7A3C"/>
    <w:rsid w:val="00AA7E52"/>
    <w:rsid w:val="00AB26A1"/>
    <w:rsid w:val="00AB6792"/>
    <w:rsid w:val="00AB6DAC"/>
    <w:rsid w:val="00AD109A"/>
    <w:rsid w:val="00AD648C"/>
    <w:rsid w:val="00AE02D7"/>
    <w:rsid w:val="00AE3E4F"/>
    <w:rsid w:val="00AE464B"/>
    <w:rsid w:val="00AE53E8"/>
    <w:rsid w:val="00AE73F0"/>
    <w:rsid w:val="00AE741A"/>
    <w:rsid w:val="00AF062F"/>
    <w:rsid w:val="00AF18E6"/>
    <w:rsid w:val="00AF1CCE"/>
    <w:rsid w:val="00AF6982"/>
    <w:rsid w:val="00B1095F"/>
    <w:rsid w:val="00B11A16"/>
    <w:rsid w:val="00B135D9"/>
    <w:rsid w:val="00B136C4"/>
    <w:rsid w:val="00B16811"/>
    <w:rsid w:val="00B168FE"/>
    <w:rsid w:val="00B16E85"/>
    <w:rsid w:val="00B16EC0"/>
    <w:rsid w:val="00B17A71"/>
    <w:rsid w:val="00B21E30"/>
    <w:rsid w:val="00B25126"/>
    <w:rsid w:val="00B2545A"/>
    <w:rsid w:val="00B25E22"/>
    <w:rsid w:val="00B26BE2"/>
    <w:rsid w:val="00B30313"/>
    <w:rsid w:val="00B32A5B"/>
    <w:rsid w:val="00B348AD"/>
    <w:rsid w:val="00B405FE"/>
    <w:rsid w:val="00B41472"/>
    <w:rsid w:val="00B420B9"/>
    <w:rsid w:val="00B4792B"/>
    <w:rsid w:val="00B54E79"/>
    <w:rsid w:val="00B560B2"/>
    <w:rsid w:val="00B602A7"/>
    <w:rsid w:val="00B63ED9"/>
    <w:rsid w:val="00B66A16"/>
    <w:rsid w:val="00B70523"/>
    <w:rsid w:val="00B81E4F"/>
    <w:rsid w:val="00B82222"/>
    <w:rsid w:val="00B86088"/>
    <w:rsid w:val="00B875E2"/>
    <w:rsid w:val="00B87F8A"/>
    <w:rsid w:val="00B91D2B"/>
    <w:rsid w:val="00B9263C"/>
    <w:rsid w:val="00B94C8F"/>
    <w:rsid w:val="00B9726E"/>
    <w:rsid w:val="00BA0DD4"/>
    <w:rsid w:val="00BA1719"/>
    <w:rsid w:val="00BA38A4"/>
    <w:rsid w:val="00BA3C0C"/>
    <w:rsid w:val="00BA3EAA"/>
    <w:rsid w:val="00BA693A"/>
    <w:rsid w:val="00BA6E1B"/>
    <w:rsid w:val="00BB0228"/>
    <w:rsid w:val="00BB20C9"/>
    <w:rsid w:val="00BB22FB"/>
    <w:rsid w:val="00BB3AB8"/>
    <w:rsid w:val="00BB4C20"/>
    <w:rsid w:val="00BC58B0"/>
    <w:rsid w:val="00BC623F"/>
    <w:rsid w:val="00BC6F3A"/>
    <w:rsid w:val="00BD0678"/>
    <w:rsid w:val="00BD11B0"/>
    <w:rsid w:val="00BD3590"/>
    <w:rsid w:val="00BD41A8"/>
    <w:rsid w:val="00BD4202"/>
    <w:rsid w:val="00BD4286"/>
    <w:rsid w:val="00BD4DC5"/>
    <w:rsid w:val="00BE0F8F"/>
    <w:rsid w:val="00BE0FBD"/>
    <w:rsid w:val="00BE1BFC"/>
    <w:rsid w:val="00BE2CE3"/>
    <w:rsid w:val="00BF034D"/>
    <w:rsid w:val="00BF0EB7"/>
    <w:rsid w:val="00BF1DCB"/>
    <w:rsid w:val="00BF3440"/>
    <w:rsid w:val="00BF37B8"/>
    <w:rsid w:val="00BF3BD7"/>
    <w:rsid w:val="00BF4637"/>
    <w:rsid w:val="00BF7EFA"/>
    <w:rsid w:val="00C01900"/>
    <w:rsid w:val="00C0486E"/>
    <w:rsid w:val="00C05A56"/>
    <w:rsid w:val="00C07357"/>
    <w:rsid w:val="00C07B3E"/>
    <w:rsid w:val="00C10C91"/>
    <w:rsid w:val="00C10D33"/>
    <w:rsid w:val="00C1390A"/>
    <w:rsid w:val="00C14F77"/>
    <w:rsid w:val="00C17266"/>
    <w:rsid w:val="00C21D45"/>
    <w:rsid w:val="00C251E2"/>
    <w:rsid w:val="00C2566B"/>
    <w:rsid w:val="00C30EF3"/>
    <w:rsid w:val="00C32877"/>
    <w:rsid w:val="00C36C14"/>
    <w:rsid w:val="00C37E48"/>
    <w:rsid w:val="00C40B40"/>
    <w:rsid w:val="00C41DBC"/>
    <w:rsid w:val="00C43B7A"/>
    <w:rsid w:val="00C46102"/>
    <w:rsid w:val="00C46820"/>
    <w:rsid w:val="00C51095"/>
    <w:rsid w:val="00C56553"/>
    <w:rsid w:val="00C603AF"/>
    <w:rsid w:val="00C617A1"/>
    <w:rsid w:val="00C63DBF"/>
    <w:rsid w:val="00C64F92"/>
    <w:rsid w:val="00C663A0"/>
    <w:rsid w:val="00C675F4"/>
    <w:rsid w:val="00C70E4A"/>
    <w:rsid w:val="00C714CF"/>
    <w:rsid w:val="00C71941"/>
    <w:rsid w:val="00C7301F"/>
    <w:rsid w:val="00C732B7"/>
    <w:rsid w:val="00C741A2"/>
    <w:rsid w:val="00C76294"/>
    <w:rsid w:val="00C766FC"/>
    <w:rsid w:val="00C76E20"/>
    <w:rsid w:val="00C81089"/>
    <w:rsid w:val="00C81626"/>
    <w:rsid w:val="00C83D15"/>
    <w:rsid w:val="00C86184"/>
    <w:rsid w:val="00C86799"/>
    <w:rsid w:val="00C87FF4"/>
    <w:rsid w:val="00C9521F"/>
    <w:rsid w:val="00C97DC5"/>
    <w:rsid w:val="00CA1A31"/>
    <w:rsid w:val="00CA3E15"/>
    <w:rsid w:val="00CB0A61"/>
    <w:rsid w:val="00CB1D34"/>
    <w:rsid w:val="00CB4187"/>
    <w:rsid w:val="00CB5D59"/>
    <w:rsid w:val="00CC0FEA"/>
    <w:rsid w:val="00CC1550"/>
    <w:rsid w:val="00CC17E3"/>
    <w:rsid w:val="00CC26C5"/>
    <w:rsid w:val="00CC3E69"/>
    <w:rsid w:val="00CC76BF"/>
    <w:rsid w:val="00CC7F77"/>
    <w:rsid w:val="00CD4AFC"/>
    <w:rsid w:val="00CD787E"/>
    <w:rsid w:val="00CE494E"/>
    <w:rsid w:val="00CE5A88"/>
    <w:rsid w:val="00CE6C0D"/>
    <w:rsid w:val="00CE6E48"/>
    <w:rsid w:val="00CE7CEE"/>
    <w:rsid w:val="00CF0130"/>
    <w:rsid w:val="00CF1103"/>
    <w:rsid w:val="00CF31A2"/>
    <w:rsid w:val="00D00110"/>
    <w:rsid w:val="00D017A8"/>
    <w:rsid w:val="00D031EB"/>
    <w:rsid w:val="00D03486"/>
    <w:rsid w:val="00D051FD"/>
    <w:rsid w:val="00D0599F"/>
    <w:rsid w:val="00D1568A"/>
    <w:rsid w:val="00D166C0"/>
    <w:rsid w:val="00D16B96"/>
    <w:rsid w:val="00D22B0D"/>
    <w:rsid w:val="00D2316E"/>
    <w:rsid w:val="00D2345E"/>
    <w:rsid w:val="00D23BFE"/>
    <w:rsid w:val="00D2636C"/>
    <w:rsid w:val="00D30149"/>
    <w:rsid w:val="00D319CC"/>
    <w:rsid w:val="00D33BCB"/>
    <w:rsid w:val="00D41070"/>
    <w:rsid w:val="00D42F33"/>
    <w:rsid w:val="00D45CF5"/>
    <w:rsid w:val="00D50AC5"/>
    <w:rsid w:val="00D50E46"/>
    <w:rsid w:val="00D51CDA"/>
    <w:rsid w:val="00D56144"/>
    <w:rsid w:val="00D60241"/>
    <w:rsid w:val="00D6051D"/>
    <w:rsid w:val="00D62292"/>
    <w:rsid w:val="00D62F0D"/>
    <w:rsid w:val="00D63C9A"/>
    <w:rsid w:val="00D64A3B"/>
    <w:rsid w:val="00D70CAB"/>
    <w:rsid w:val="00D72097"/>
    <w:rsid w:val="00D76468"/>
    <w:rsid w:val="00D76AC4"/>
    <w:rsid w:val="00D77806"/>
    <w:rsid w:val="00D85F35"/>
    <w:rsid w:val="00D87F76"/>
    <w:rsid w:val="00D90966"/>
    <w:rsid w:val="00D93A91"/>
    <w:rsid w:val="00D9488F"/>
    <w:rsid w:val="00D97F75"/>
    <w:rsid w:val="00DA0312"/>
    <w:rsid w:val="00DA0B79"/>
    <w:rsid w:val="00DA3D1D"/>
    <w:rsid w:val="00DA7CDA"/>
    <w:rsid w:val="00DA7CDC"/>
    <w:rsid w:val="00DB0168"/>
    <w:rsid w:val="00DB243B"/>
    <w:rsid w:val="00DB73B8"/>
    <w:rsid w:val="00DC062C"/>
    <w:rsid w:val="00DC0886"/>
    <w:rsid w:val="00DC1D71"/>
    <w:rsid w:val="00DC2615"/>
    <w:rsid w:val="00DC35AC"/>
    <w:rsid w:val="00DC430C"/>
    <w:rsid w:val="00DD054E"/>
    <w:rsid w:val="00DD0731"/>
    <w:rsid w:val="00DD2E15"/>
    <w:rsid w:val="00DD6988"/>
    <w:rsid w:val="00DE0859"/>
    <w:rsid w:val="00DE329B"/>
    <w:rsid w:val="00DE44DF"/>
    <w:rsid w:val="00DF051C"/>
    <w:rsid w:val="00DF0F6A"/>
    <w:rsid w:val="00DF1917"/>
    <w:rsid w:val="00DF20AA"/>
    <w:rsid w:val="00DF2B67"/>
    <w:rsid w:val="00DF467A"/>
    <w:rsid w:val="00DF7C03"/>
    <w:rsid w:val="00E03A64"/>
    <w:rsid w:val="00E1093D"/>
    <w:rsid w:val="00E12148"/>
    <w:rsid w:val="00E1228E"/>
    <w:rsid w:val="00E12EBD"/>
    <w:rsid w:val="00E151B5"/>
    <w:rsid w:val="00E21053"/>
    <w:rsid w:val="00E30236"/>
    <w:rsid w:val="00E31602"/>
    <w:rsid w:val="00E32037"/>
    <w:rsid w:val="00E330FD"/>
    <w:rsid w:val="00E35F7D"/>
    <w:rsid w:val="00E36B35"/>
    <w:rsid w:val="00E42EB1"/>
    <w:rsid w:val="00E43863"/>
    <w:rsid w:val="00E442C4"/>
    <w:rsid w:val="00E44BC9"/>
    <w:rsid w:val="00E45B6F"/>
    <w:rsid w:val="00E46BC3"/>
    <w:rsid w:val="00E52C97"/>
    <w:rsid w:val="00E57CBF"/>
    <w:rsid w:val="00E62640"/>
    <w:rsid w:val="00E6291A"/>
    <w:rsid w:val="00E63124"/>
    <w:rsid w:val="00E64FE8"/>
    <w:rsid w:val="00E72B69"/>
    <w:rsid w:val="00E75544"/>
    <w:rsid w:val="00E811F3"/>
    <w:rsid w:val="00E866EE"/>
    <w:rsid w:val="00E91381"/>
    <w:rsid w:val="00E91514"/>
    <w:rsid w:val="00E93F83"/>
    <w:rsid w:val="00E959E0"/>
    <w:rsid w:val="00E97F6B"/>
    <w:rsid w:val="00EA1834"/>
    <w:rsid w:val="00EA1FBD"/>
    <w:rsid w:val="00EA2E09"/>
    <w:rsid w:val="00EA33D6"/>
    <w:rsid w:val="00EA346F"/>
    <w:rsid w:val="00EA3ECC"/>
    <w:rsid w:val="00EA64EA"/>
    <w:rsid w:val="00EB1AEA"/>
    <w:rsid w:val="00EB5247"/>
    <w:rsid w:val="00EC2890"/>
    <w:rsid w:val="00EC2B7C"/>
    <w:rsid w:val="00EC772D"/>
    <w:rsid w:val="00ED1663"/>
    <w:rsid w:val="00ED18FD"/>
    <w:rsid w:val="00ED214E"/>
    <w:rsid w:val="00ED22E9"/>
    <w:rsid w:val="00ED37CE"/>
    <w:rsid w:val="00ED3E72"/>
    <w:rsid w:val="00ED4798"/>
    <w:rsid w:val="00ED4E43"/>
    <w:rsid w:val="00EE03BC"/>
    <w:rsid w:val="00EE1744"/>
    <w:rsid w:val="00EE6320"/>
    <w:rsid w:val="00EE6BBD"/>
    <w:rsid w:val="00EF0997"/>
    <w:rsid w:val="00EF0A6B"/>
    <w:rsid w:val="00EF2894"/>
    <w:rsid w:val="00EF601D"/>
    <w:rsid w:val="00EF6539"/>
    <w:rsid w:val="00EF7234"/>
    <w:rsid w:val="00F0118B"/>
    <w:rsid w:val="00F0527E"/>
    <w:rsid w:val="00F1021D"/>
    <w:rsid w:val="00F107F4"/>
    <w:rsid w:val="00F10B74"/>
    <w:rsid w:val="00F12A0E"/>
    <w:rsid w:val="00F13582"/>
    <w:rsid w:val="00F153CF"/>
    <w:rsid w:val="00F27812"/>
    <w:rsid w:val="00F31872"/>
    <w:rsid w:val="00F357F3"/>
    <w:rsid w:val="00F42BB2"/>
    <w:rsid w:val="00F435DC"/>
    <w:rsid w:val="00F43BCC"/>
    <w:rsid w:val="00F46982"/>
    <w:rsid w:val="00F50B4C"/>
    <w:rsid w:val="00F5426F"/>
    <w:rsid w:val="00F56E45"/>
    <w:rsid w:val="00F63E17"/>
    <w:rsid w:val="00F659FF"/>
    <w:rsid w:val="00F65FF8"/>
    <w:rsid w:val="00F66DE9"/>
    <w:rsid w:val="00F67337"/>
    <w:rsid w:val="00F706A2"/>
    <w:rsid w:val="00F7229F"/>
    <w:rsid w:val="00F735B6"/>
    <w:rsid w:val="00F82EA1"/>
    <w:rsid w:val="00F85C2C"/>
    <w:rsid w:val="00F87A8E"/>
    <w:rsid w:val="00F91E28"/>
    <w:rsid w:val="00F9319A"/>
    <w:rsid w:val="00FA0EA3"/>
    <w:rsid w:val="00FA2AAD"/>
    <w:rsid w:val="00FA33E3"/>
    <w:rsid w:val="00FA3A52"/>
    <w:rsid w:val="00FA56C3"/>
    <w:rsid w:val="00FB6C5A"/>
    <w:rsid w:val="00FC14A6"/>
    <w:rsid w:val="00FC1569"/>
    <w:rsid w:val="00FC1BC5"/>
    <w:rsid w:val="00FC25B0"/>
    <w:rsid w:val="00FC2633"/>
    <w:rsid w:val="00FC49E0"/>
    <w:rsid w:val="00FC6D41"/>
    <w:rsid w:val="00FC7A56"/>
    <w:rsid w:val="00FD3F93"/>
    <w:rsid w:val="00FD7A6D"/>
    <w:rsid w:val="00FE1C82"/>
    <w:rsid w:val="00FE413E"/>
    <w:rsid w:val="00FE7146"/>
    <w:rsid w:val="00FE7615"/>
    <w:rsid w:val="00FE79AF"/>
    <w:rsid w:val="00FF420A"/>
    <w:rsid w:val="00FF7F63"/>
    <w:rsid w:val="6E6F5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2FC03"/>
  <w15:docId w15:val="{62A2C663-9EB9-41E1-9BC8-1A44C97C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A Standard"/>
    <w:qFormat/>
    <w:rsid w:val="00FD7A6D"/>
    <w:pPr>
      <w:widowControl w:val="0"/>
      <w:spacing w:before="0" w:line="300" w:lineRule="exact"/>
      <w:contextualSpacing/>
    </w:pPr>
    <w:rPr>
      <w:rFonts w:ascii="Arial" w:hAnsi="Arial" w:cs="Arial"/>
      <w:sz w:val="20"/>
      <w:szCs w:val="20"/>
      <w:lang w:val="ro-RO"/>
    </w:rPr>
  </w:style>
  <w:style w:type="paragraph" w:styleId="Heading1">
    <w:name w:val="heading 1"/>
    <w:basedOn w:val="Normal"/>
    <w:link w:val="Heading1Char"/>
    <w:uiPriority w:val="9"/>
    <w:rsid w:val="00D76AC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Heading2">
    <w:name w:val="heading 2"/>
    <w:basedOn w:val="Normal"/>
    <w:next w:val="Normal"/>
    <w:link w:val="Heading2Char"/>
    <w:uiPriority w:val="9"/>
    <w:semiHidden/>
    <w:unhideWhenUsed/>
    <w:rsid w:val="00D45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5C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5C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AC4"/>
    <w:rPr>
      <w:rFonts w:ascii="Times New Roman" w:eastAsia="Times New Roman" w:hAnsi="Times New Roman" w:cs="Times New Roman"/>
      <w:b/>
      <w:bCs/>
      <w:kern w:val="36"/>
      <w:sz w:val="48"/>
      <w:szCs w:val="48"/>
      <w:lang w:eastAsia="de-AT"/>
    </w:rPr>
  </w:style>
  <w:style w:type="paragraph" w:styleId="NoSpacing">
    <w:name w:val="No Spacing"/>
    <w:uiPriority w:val="3"/>
    <w:rsid w:val="00D76AC4"/>
    <w:pPr>
      <w:widowControl w:val="0"/>
    </w:pPr>
    <w:rPr>
      <w:rFonts w:ascii="Arial" w:hAnsi="Arial"/>
      <w:sz w:val="20"/>
      <w:lang w:val="en-US"/>
    </w:rPr>
  </w:style>
  <w:style w:type="paragraph" w:styleId="Header">
    <w:name w:val="header"/>
    <w:basedOn w:val="Normal"/>
    <w:link w:val="HeaderChar"/>
    <w:uiPriority w:val="99"/>
    <w:unhideWhenUsed/>
    <w:rsid w:val="0021519B"/>
    <w:pPr>
      <w:tabs>
        <w:tab w:val="center" w:pos="4536"/>
        <w:tab w:val="right" w:pos="9072"/>
      </w:tabs>
      <w:spacing w:line="240" w:lineRule="auto"/>
    </w:pPr>
  </w:style>
  <w:style w:type="character" w:customStyle="1" w:styleId="HeaderChar">
    <w:name w:val="Header Char"/>
    <w:basedOn w:val="DefaultParagraphFont"/>
    <w:link w:val="Header"/>
    <w:uiPriority w:val="99"/>
    <w:rsid w:val="0021519B"/>
    <w:rPr>
      <w:rFonts w:ascii="Arial" w:hAnsi="Arial"/>
      <w:sz w:val="20"/>
      <w:lang w:val="en-US"/>
    </w:rPr>
  </w:style>
  <w:style w:type="paragraph" w:styleId="Footer">
    <w:name w:val="footer"/>
    <w:basedOn w:val="Normal"/>
    <w:link w:val="FooterChar"/>
    <w:uiPriority w:val="99"/>
    <w:unhideWhenUsed/>
    <w:rsid w:val="0021519B"/>
    <w:pPr>
      <w:tabs>
        <w:tab w:val="center" w:pos="4536"/>
        <w:tab w:val="right" w:pos="9072"/>
      </w:tabs>
      <w:spacing w:line="240" w:lineRule="auto"/>
    </w:pPr>
  </w:style>
  <w:style w:type="character" w:customStyle="1" w:styleId="FooterChar">
    <w:name w:val="Footer Char"/>
    <w:basedOn w:val="DefaultParagraphFont"/>
    <w:link w:val="Footer"/>
    <w:uiPriority w:val="99"/>
    <w:rsid w:val="0021519B"/>
    <w:rPr>
      <w:rFonts w:ascii="Arial" w:hAnsi="Arial"/>
      <w:sz w:val="20"/>
      <w:lang w:val="en-US"/>
    </w:rPr>
  </w:style>
  <w:style w:type="paragraph" w:styleId="BalloonText">
    <w:name w:val="Balloon Text"/>
    <w:basedOn w:val="Normal"/>
    <w:link w:val="BalloonTextChar"/>
    <w:uiPriority w:val="99"/>
    <w:semiHidden/>
    <w:unhideWhenUsed/>
    <w:rsid w:val="002151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9B"/>
    <w:rPr>
      <w:rFonts w:ascii="Tahoma" w:hAnsi="Tahoma" w:cs="Tahoma"/>
      <w:sz w:val="16"/>
      <w:szCs w:val="16"/>
      <w:lang w:val="en-US"/>
    </w:rPr>
  </w:style>
  <w:style w:type="paragraph" w:customStyle="1" w:styleId="berschrift">
    <w:name w:val="Überschrift"/>
    <w:basedOn w:val="Normal"/>
    <w:uiPriority w:val="99"/>
    <w:rsid w:val="00CC76BF"/>
    <w:pPr>
      <w:widowControl/>
      <w:tabs>
        <w:tab w:val="left" w:pos="520"/>
      </w:tabs>
      <w:suppressAutoHyphens/>
      <w:autoSpaceDE w:val="0"/>
      <w:autoSpaceDN w:val="0"/>
      <w:adjustRightInd w:val="0"/>
      <w:spacing w:line="300" w:lineRule="atLeast"/>
      <w:textAlignment w:val="center"/>
    </w:pPr>
    <w:rPr>
      <w:rFonts w:ascii="Helvetica LT Std" w:hAnsi="Helvetica LT Std" w:cs="Helvetica LT Std"/>
      <w:b/>
      <w:bCs/>
      <w:color w:val="305A38"/>
      <w:sz w:val="36"/>
      <w:szCs w:val="36"/>
      <w:lang w:val="de-DE"/>
    </w:rPr>
  </w:style>
  <w:style w:type="paragraph" w:styleId="ListParagraph">
    <w:name w:val="List Paragraph"/>
    <w:basedOn w:val="Normal"/>
    <w:uiPriority w:val="34"/>
    <w:qFormat/>
    <w:rsid w:val="00CC76BF"/>
    <w:pPr>
      <w:ind w:left="720"/>
    </w:pPr>
  </w:style>
  <w:style w:type="paragraph" w:customStyle="1" w:styleId="TPAHeadline1">
    <w:name w:val="TPA Headline1"/>
    <w:basedOn w:val="ListParagraph"/>
    <w:uiPriority w:val="1"/>
    <w:qFormat/>
    <w:rsid w:val="000B6FA1"/>
    <w:pPr>
      <w:spacing w:after="240"/>
      <w:ind w:left="0"/>
    </w:pPr>
    <w:rPr>
      <w:b/>
      <w:color w:val="005233"/>
      <w:sz w:val="26"/>
      <w:szCs w:val="26"/>
    </w:rPr>
  </w:style>
  <w:style w:type="paragraph" w:customStyle="1" w:styleId="TPAHeadline2">
    <w:name w:val="TPA Headline2"/>
    <w:basedOn w:val="ListParagraph"/>
    <w:uiPriority w:val="1"/>
    <w:qFormat/>
    <w:rsid w:val="00A7542F"/>
    <w:pPr>
      <w:spacing w:after="120"/>
      <w:ind w:left="0"/>
      <w:contextualSpacing w:val="0"/>
    </w:pPr>
    <w:rPr>
      <w:b/>
      <w:color w:val="005233"/>
      <w:sz w:val="22"/>
    </w:rPr>
  </w:style>
  <w:style w:type="paragraph" w:customStyle="1" w:styleId="TPAHeadline3">
    <w:name w:val="TPA Headline3"/>
    <w:basedOn w:val="TPAHeadline2"/>
    <w:uiPriority w:val="1"/>
    <w:qFormat/>
    <w:rsid w:val="00A7542F"/>
    <w:pPr>
      <w:numPr>
        <w:ilvl w:val="2"/>
      </w:numPr>
      <w:spacing w:after="0"/>
      <w:ind w:left="567" w:hanging="567"/>
    </w:pPr>
    <w:rPr>
      <w:sz w:val="20"/>
    </w:rPr>
  </w:style>
  <w:style w:type="paragraph" w:customStyle="1" w:styleId="TPABulletPoints">
    <w:name w:val="TPA BulletPoints"/>
    <w:basedOn w:val="ListParagraph"/>
    <w:uiPriority w:val="2"/>
    <w:qFormat/>
    <w:rsid w:val="00303900"/>
    <w:pPr>
      <w:numPr>
        <w:numId w:val="1"/>
      </w:numPr>
    </w:pPr>
  </w:style>
  <w:style w:type="paragraph" w:customStyle="1" w:styleId="KeinAbsatzformat">
    <w:name w:val="[Kein Absatzformat]"/>
    <w:rsid w:val="00413AF6"/>
    <w:pPr>
      <w:autoSpaceDE w:val="0"/>
      <w:autoSpaceDN w:val="0"/>
      <w:adjustRightInd w:val="0"/>
      <w:spacing w:before="0" w:line="288" w:lineRule="auto"/>
      <w:textAlignment w:val="center"/>
    </w:pPr>
    <w:rPr>
      <w:rFonts w:ascii="Helvetica LT Std Light" w:hAnsi="Helvetica LT Std Light"/>
      <w:color w:val="000000"/>
      <w:sz w:val="24"/>
      <w:szCs w:val="24"/>
      <w:lang w:val="de-DE"/>
    </w:rPr>
  </w:style>
  <w:style w:type="paragraph" w:customStyle="1" w:styleId="Flietext">
    <w:name w:val="Fließtext"/>
    <w:basedOn w:val="KeinAbsatzformat"/>
    <w:uiPriority w:val="99"/>
    <w:rsid w:val="00413AF6"/>
    <w:pPr>
      <w:suppressAutoHyphens/>
      <w:spacing w:line="240" w:lineRule="atLeast"/>
    </w:pPr>
    <w:rPr>
      <w:rFonts w:cs="Helvetica LT Std Light"/>
      <w:sz w:val="20"/>
      <w:szCs w:val="20"/>
    </w:rPr>
  </w:style>
  <w:style w:type="character" w:customStyle="1" w:styleId="TabellenText">
    <w:name w:val="Tabellen Text"/>
    <w:uiPriority w:val="99"/>
    <w:rsid w:val="00413AF6"/>
    <w:rPr>
      <w:rFonts w:ascii="Helvetica LT Std Light" w:hAnsi="Helvetica LT Std Light" w:cs="Helvetica LT Std Light"/>
      <w:color w:val="000000"/>
      <w:sz w:val="12"/>
      <w:szCs w:val="12"/>
    </w:rPr>
  </w:style>
  <w:style w:type="character" w:styleId="Hyperlink">
    <w:name w:val="Hyperlink"/>
    <w:basedOn w:val="DefaultParagraphFont"/>
    <w:uiPriority w:val="99"/>
    <w:unhideWhenUsed/>
    <w:rsid w:val="00EE6BBD"/>
    <w:rPr>
      <w:color w:val="0000FF" w:themeColor="hyperlink"/>
      <w:u w:val="single"/>
    </w:rPr>
  </w:style>
  <w:style w:type="paragraph" w:styleId="TOCHeading">
    <w:name w:val="TOC Heading"/>
    <w:basedOn w:val="Heading1"/>
    <w:next w:val="Normal"/>
    <w:uiPriority w:val="39"/>
    <w:semiHidden/>
    <w:unhideWhenUsed/>
    <w:qFormat/>
    <w:rsid w:val="00A73052"/>
    <w:pPr>
      <w:keepNext/>
      <w:keepLines/>
      <w:spacing w:before="480" w:beforeAutospacing="0" w:after="0" w:afterAutospacing="0" w:line="276" w:lineRule="auto"/>
      <w:contextualSpacing w:val="0"/>
      <w:outlineLvl w:val="9"/>
    </w:pPr>
    <w:rPr>
      <w:rFonts w:asciiTheme="majorHAnsi" w:eastAsiaTheme="majorEastAsia" w:hAnsiTheme="majorHAnsi" w:cstheme="majorBidi"/>
      <w:color w:val="365F91" w:themeColor="accent1" w:themeShade="BF"/>
      <w:kern w:val="0"/>
      <w:sz w:val="28"/>
      <w:szCs w:val="28"/>
      <w:lang w:val="de-DE" w:eastAsia="en-US"/>
    </w:rPr>
  </w:style>
  <w:style w:type="paragraph" w:styleId="TOC1">
    <w:name w:val="toc 1"/>
    <w:aliases w:val="TPA Index"/>
    <w:basedOn w:val="Normal"/>
    <w:next w:val="Normal"/>
    <w:autoRedefine/>
    <w:uiPriority w:val="39"/>
    <w:unhideWhenUsed/>
    <w:rsid w:val="00697CE4"/>
    <w:pPr>
      <w:tabs>
        <w:tab w:val="left" w:pos="709"/>
        <w:tab w:val="right" w:leader="dot" w:pos="9628"/>
      </w:tabs>
      <w:spacing w:after="100"/>
    </w:pPr>
    <w:rPr>
      <w:b/>
      <w:noProof/>
      <w:color w:val="005233"/>
      <w:lang w:val="de-AT"/>
    </w:rPr>
  </w:style>
  <w:style w:type="character" w:customStyle="1" w:styleId="Heading2Char">
    <w:name w:val="Heading 2 Char"/>
    <w:basedOn w:val="DefaultParagraphFont"/>
    <w:link w:val="Heading2"/>
    <w:uiPriority w:val="9"/>
    <w:semiHidden/>
    <w:rsid w:val="00D45C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45CF5"/>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45CF5"/>
    <w:rPr>
      <w:rFonts w:asciiTheme="majorHAnsi" w:eastAsiaTheme="majorEastAsia" w:hAnsiTheme="majorHAnsi" w:cstheme="majorBidi"/>
      <w:b/>
      <w:bCs/>
      <w:i/>
      <w:iCs/>
      <w:color w:val="4F81BD" w:themeColor="accent1"/>
      <w:sz w:val="20"/>
      <w:szCs w:val="20"/>
      <w:lang w:val="en-US"/>
    </w:rPr>
  </w:style>
  <w:style w:type="paragraph" w:styleId="NormalWeb">
    <w:name w:val="Normal (Web)"/>
    <w:basedOn w:val="Normal"/>
    <w:uiPriority w:val="99"/>
    <w:semiHidden/>
    <w:unhideWhenUsed/>
    <w:rsid w:val="000107D0"/>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Strong">
    <w:name w:val="Strong"/>
    <w:uiPriority w:val="22"/>
    <w:qFormat/>
    <w:rsid w:val="007500D9"/>
    <w:rPr>
      <w:b/>
      <w:bCs/>
      <w:lang w:val="de-AT" w:eastAsia="de-AT"/>
    </w:rPr>
  </w:style>
  <w:style w:type="character" w:customStyle="1" w:styleId="ico1">
    <w:name w:val="ico1"/>
    <w:basedOn w:val="DefaultParagraphFont"/>
    <w:rsid w:val="007500D9"/>
  </w:style>
  <w:style w:type="character" w:customStyle="1" w:styleId="apple-converted-space">
    <w:name w:val="apple-converted-space"/>
    <w:basedOn w:val="DefaultParagraphFont"/>
    <w:rsid w:val="00A33940"/>
  </w:style>
  <w:style w:type="character" w:styleId="Emphasis">
    <w:name w:val="Emphasis"/>
    <w:basedOn w:val="DefaultParagraphFont"/>
    <w:uiPriority w:val="20"/>
    <w:qFormat/>
    <w:rsid w:val="00721E67"/>
    <w:rPr>
      <w:i/>
      <w:iCs/>
    </w:rPr>
  </w:style>
  <w:style w:type="character" w:styleId="CommentReference">
    <w:name w:val="annotation reference"/>
    <w:basedOn w:val="DefaultParagraphFont"/>
    <w:uiPriority w:val="99"/>
    <w:semiHidden/>
    <w:unhideWhenUsed/>
    <w:rsid w:val="00C43B7A"/>
    <w:rPr>
      <w:sz w:val="16"/>
      <w:szCs w:val="16"/>
    </w:rPr>
  </w:style>
  <w:style w:type="paragraph" w:styleId="CommentText">
    <w:name w:val="annotation text"/>
    <w:basedOn w:val="Normal"/>
    <w:link w:val="CommentTextChar"/>
    <w:uiPriority w:val="99"/>
    <w:semiHidden/>
    <w:unhideWhenUsed/>
    <w:rsid w:val="00C43B7A"/>
    <w:pPr>
      <w:spacing w:line="240" w:lineRule="auto"/>
    </w:pPr>
  </w:style>
  <w:style w:type="character" w:customStyle="1" w:styleId="CommentTextChar">
    <w:name w:val="Comment Text Char"/>
    <w:basedOn w:val="DefaultParagraphFont"/>
    <w:link w:val="CommentText"/>
    <w:uiPriority w:val="99"/>
    <w:semiHidden/>
    <w:rsid w:val="00C43B7A"/>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3B7A"/>
    <w:rPr>
      <w:b/>
      <w:bCs/>
    </w:rPr>
  </w:style>
  <w:style w:type="character" w:customStyle="1" w:styleId="CommentSubjectChar">
    <w:name w:val="Comment Subject Char"/>
    <w:basedOn w:val="CommentTextChar"/>
    <w:link w:val="CommentSubject"/>
    <w:uiPriority w:val="99"/>
    <w:semiHidden/>
    <w:rsid w:val="00C43B7A"/>
    <w:rPr>
      <w:rFonts w:ascii="Arial" w:hAnsi="Arial" w:cs="Arial"/>
      <w:b/>
      <w:bCs/>
      <w:sz w:val="20"/>
      <w:szCs w:val="20"/>
      <w:lang w:val="en-US"/>
    </w:rPr>
  </w:style>
  <w:style w:type="character" w:customStyle="1" w:styleId="do1">
    <w:name w:val="do1"/>
    <w:basedOn w:val="DefaultParagraphFont"/>
    <w:rsid w:val="00395E7A"/>
    <w:rPr>
      <w:b/>
      <w:bCs/>
      <w:sz w:val="26"/>
      <w:szCs w:val="26"/>
    </w:rPr>
  </w:style>
  <w:style w:type="character" w:customStyle="1" w:styleId="tal1">
    <w:name w:val="tal1"/>
    <w:basedOn w:val="DefaultParagraphFont"/>
    <w:rsid w:val="00687717"/>
  </w:style>
  <w:style w:type="character" w:customStyle="1" w:styleId="al1">
    <w:name w:val="al1"/>
    <w:basedOn w:val="DefaultParagraphFont"/>
    <w:rsid w:val="00687717"/>
    <w:rPr>
      <w:b/>
      <w:bCs/>
      <w:color w:val="008F00"/>
    </w:rPr>
  </w:style>
  <w:style w:type="character" w:customStyle="1" w:styleId="li1">
    <w:name w:val="li1"/>
    <w:basedOn w:val="DefaultParagraphFont"/>
    <w:rsid w:val="00687717"/>
    <w:rPr>
      <w:b/>
      <w:bCs/>
      <w:color w:val="8F0000"/>
    </w:rPr>
  </w:style>
  <w:style w:type="character" w:customStyle="1" w:styleId="tli1">
    <w:name w:val="tli1"/>
    <w:basedOn w:val="DefaultParagraphFont"/>
    <w:rsid w:val="00687717"/>
  </w:style>
  <w:style w:type="character" w:customStyle="1" w:styleId="tpa1">
    <w:name w:val="tpa1"/>
    <w:basedOn w:val="DefaultParagraphFont"/>
    <w:rsid w:val="008B2F74"/>
  </w:style>
  <w:style w:type="character" w:customStyle="1" w:styleId="Mention1">
    <w:name w:val="Mention1"/>
    <w:basedOn w:val="DefaultParagraphFont"/>
    <w:uiPriority w:val="99"/>
    <w:semiHidden/>
    <w:unhideWhenUsed/>
    <w:rsid w:val="00EE6320"/>
    <w:rPr>
      <w:color w:val="2B579A"/>
      <w:shd w:val="clear" w:color="auto" w:fill="E6E6E6"/>
    </w:rPr>
  </w:style>
  <w:style w:type="character" w:customStyle="1" w:styleId="tpa">
    <w:name w:val="tpa"/>
    <w:basedOn w:val="DefaultParagraphFont"/>
    <w:rsid w:val="00B9263C"/>
  </w:style>
  <w:style w:type="character" w:customStyle="1" w:styleId="tal">
    <w:name w:val="tal"/>
    <w:basedOn w:val="DefaultParagraphFont"/>
    <w:rsid w:val="005F0506"/>
  </w:style>
  <w:style w:type="character" w:customStyle="1" w:styleId="li">
    <w:name w:val="li"/>
    <w:basedOn w:val="DefaultParagraphFont"/>
    <w:rsid w:val="005F0506"/>
  </w:style>
  <w:style w:type="character" w:customStyle="1" w:styleId="tli">
    <w:name w:val="tli"/>
    <w:basedOn w:val="DefaultParagraphFont"/>
    <w:rsid w:val="005F0506"/>
  </w:style>
  <w:style w:type="paragraph" w:customStyle="1" w:styleId="al">
    <w:name w:val="a_l"/>
    <w:basedOn w:val="Normal"/>
    <w:rsid w:val="00C617A1"/>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74DF6"/>
    <w:rPr>
      <w:color w:val="605E5C"/>
      <w:shd w:val="clear" w:color="auto" w:fill="E1DFDD"/>
    </w:rPr>
  </w:style>
  <w:style w:type="character" w:styleId="FollowedHyperlink">
    <w:name w:val="FollowedHyperlink"/>
    <w:basedOn w:val="DefaultParagraphFont"/>
    <w:uiPriority w:val="99"/>
    <w:semiHidden/>
    <w:unhideWhenUsed/>
    <w:rsid w:val="00276427"/>
    <w:rPr>
      <w:color w:val="800080" w:themeColor="followedHyperlink"/>
      <w:u w:val="single"/>
    </w:rPr>
  </w:style>
  <w:style w:type="paragraph" w:customStyle="1" w:styleId="Default">
    <w:name w:val="Default"/>
    <w:rsid w:val="0076629B"/>
    <w:pPr>
      <w:autoSpaceDE w:val="0"/>
      <w:autoSpaceDN w:val="0"/>
      <w:adjustRightInd w:val="0"/>
      <w:spacing w:before="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9E0C9C"/>
    <w:rPr>
      <w:color w:val="605E5C"/>
      <w:shd w:val="clear" w:color="auto" w:fill="E1DFDD"/>
    </w:rPr>
  </w:style>
  <w:style w:type="character" w:customStyle="1" w:styleId="l5def1">
    <w:name w:val="l5def1"/>
    <w:basedOn w:val="DefaultParagraphFont"/>
    <w:rsid w:val="001335A8"/>
    <w:rPr>
      <w:rFonts w:ascii="Arial" w:hAnsi="Arial" w:cs="Arial" w:hint="default"/>
      <w:color w:val="000000"/>
      <w:sz w:val="26"/>
      <w:szCs w:val="26"/>
    </w:rPr>
  </w:style>
  <w:style w:type="paragraph" w:customStyle="1" w:styleId="xmsonormal">
    <w:name w:val="x_msonormal"/>
    <w:basedOn w:val="Normal"/>
    <w:rsid w:val="00751F66"/>
    <w:pPr>
      <w:widowControl/>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4555">
      <w:bodyDiv w:val="1"/>
      <w:marLeft w:val="0"/>
      <w:marRight w:val="0"/>
      <w:marTop w:val="0"/>
      <w:marBottom w:val="0"/>
      <w:divBdr>
        <w:top w:val="none" w:sz="0" w:space="0" w:color="auto"/>
        <w:left w:val="none" w:sz="0" w:space="0" w:color="auto"/>
        <w:bottom w:val="none" w:sz="0" w:space="0" w:color="auto"/>
        <w:right w:val="none" w:sz="0" w:space="0" w:color="auto"/>
      </w:divBdr>
    </w:div>
    <w:div w:id="174006823">
      <w:bodyDiv w:val="1"/>
      <w:marLeft w:val="0"/>
      <w:marRight w:val="0"/>
      <w:marTop w:val="0"/>
      <w:marBottom w:val="0"/>
      <w:divBdr>
        <w:top w:val="none" w:sz="0" w:space="0" w:color="auto"/>
        <w:left w:val="none" w:sz="0" w:space="0" w:color="auto"/>
        <w:bottom w:val="none" w:sz="0" w:space="0" w:color="auto"/>
        <w:right w:val="none" w:sz="0" w:space="0" w:color="auto"/>
      </w:divBdr>
    </w:div>
    <w:div w:id="186257727">
      <w:bodyDiv w:val="1"/>
      <w:marLeft w:val="0"/>
      <w:marRight w:val="0"/>
      <w:marTop w:val="0"/>
      <w:marBottom w:val="0"/>
      <w:divBdr>
        <w:top w:val="none" w:sz="0" w:space="0" w:color="auto"/>
        <w:left w:val="none" w:sz="0" w:space="0" w:color="auto"/>
        <w:bottom w:val="none" w:sz="0" w:space="0" w:color="auto"/>
        <w:right w:val="none" w:sz="0" w:space="0" w:color="auto"/>
      </w:divBdr>
    </w:div>
    <w:div w:id="259488063">
      <w:bodyDiv w:val="1"/>
      <w:marLeft w:val="0"/>
      <w:marRight w:val="0"/>
      <w:marTop w:val="0"/>
      <w:marBottom w:val="0"/>
      <w:divBdr>
        <w:top w:val="none" w:sz="0" w:space="0" w:color="auto"/>
        <w:left w:val="none" w:sz="0" w:space="0" w:color="auto"/>
        <w:bottom w:val="none" w:sz="0" w:space="0" w:color="auto"/>
        <w:right w:val="none" w:sz="0" w:space="0" w:color="auto"/>
      </w:divBdr>
      <w:divsChild>
        <w:div w:id="542206774">
          <w:marLeft w:val="0"/>
          <w:marRight w:val="0"/>
          <w:marTop w:val="120"/>
          <w:marBottom w:val="90"/>
          <w:divBdr>
            <w:top w:val="single" w:sz="2" w:space="3" w:color="EEEEEE"/>
            <w:left w:val="none" w:sz="0" w:space="0" w:color="auto"/>
            <w:bottom w:val="single" w:sz="2" w:space="5" w:color="EEEEEE"/>
            <w:right w:val="none" w:sz="0" w:space="0" w:color="auto"/>
          </w:divBdr>
          <w:divsChild>
            <w:div w:id="1593974427">
              <w:marLeft w:val="0"/>
              <w:marRight w:val="0"/>
              <w:marTop w:val="0"/>
              <w:marBottom w:val="0"/>
              <w:divBdr>
                <w:top w:val="none" w:sz="0" w:space="0" w:color="auto"/>
                <w:left w:val="none" w:sz="0" w:space="0" w:color="auto"/>
                <w:bottom w:val="none" w:sz="0" w:space="0" w:color="auto"/>
                <w:right w:val="none" w:sz="0" w:space="0" w:color="auto"/>
              </w:divBdr>
              <w:divsChild>
                <w:div w:id="1234314528">
                  <w:marLeft w:val="0"/>
                  <w:marRight w:val="-45"/>
                  <w:marTop w:val="15"/>
                  <w:marBottom w:val="60"/>
                  <w:divBdr>
                    <w:top w:val="single" w:sz="6" w:space="0" w:color="DDDDDD"/>
                    <w:left w:val="single" w:sz="6" w:space="0" w:color="DDDDDD"/>
                    <w:bottom w:val="single" w:sz="6" w:space="0" w:color="DDDDDD"/>
                    <w:right w:val="single" w:sz="6" w:space="0" w:color="DDDDDD"/>
                  </w:divBdr>
                </w:div>
              </w:divsChild>
            </w:div>
            <w:div w:id="1887792416">
              <w:marLeft w:val="0"/>
              <w:marRight w:val="0"/>
              <w:marTop w:val="0"/>
              <w:marBottom w:val="0"/>
              <w:divBdr>
                <w:top w:val="none" w:sz="0" w:space="0" w:color="auto"/>
                <w:left w:val="none" w:sz="0" w:space="0" w:color="auto"/>
                <w:bottom w:val="none" w:sz="0" w:space="0" w:color="auto"/>
                <w:right w:val="none" w:sz="0" w:space="0" w:color="auto"/>
              </w:divBdr>
              <w:divsChild>
                <w:div w:id="1052387857">
                  <w:marLeft w:val="0"/>
                  <w:marRight w:val="0"/>
                  <w:marTop w:val="0"/>
                  <w:marBottom w:val="45"/>
                  <w:divBdr>
                    <w:top w:val="single" w:sz="6" w:space="0" w:color="BB0000"/>
                    <w:left w:val="single" w:sz="6" w:space="0" w:color="BB0000"/>
                    <w:bottom w:val="single" w:sz="6" w:space="0" w:color="BB0000"/>
                    <w:right w:val="single" w:sz="6" w:space="0" w:color="BB0000"/>
                  </w:divBdr>
                </w:div>
              </w:divsChild>
            </w:div>
          </w:divsChild>
        </w:div>
        <w:div w:id="2033795137">
          <w:marLeft w:val="0"/>
          <w:marRight w:val="0"/>
          <w:marTop w:val="0"/>
          <w:marBottom w:val="150"/>
          <w:divBdr>
            <w:top w:val="none" w:sz="0" w:space="0" w:color="auto"/>
            <w:left w:val="none" w:sz="0" w:space="0" w:color="auto"/>
            <w:bottom w:val="none" w:sz="0" w:space="0" w:color="auto"/>
            <w:right w:val="none" w:sz="0" w:space="0" w:color="auto"/>
          </w:divBdr>
          <w:divsChild>
            <w:div w:id="1752583343">
              <w:marLeft w:val="15"/>
              <w:marRight w:val="0"/>
              <w:marTop w:val="0"/>
              <w:marBottom w:val="0"/>
              <w:divBdr>
                <w:top w:val="single" w:sz="12" w:space="0" w:color="BB0000"/>
                <w:left w:val="single" w:sz="12" w:space="0" w:color="BB0000"/>
                <w:bottom w:val="single" w:sz="12" w:space="0" w:color="BB0000"/>
                <w:right w:val="single" w:sz="12" w:space="0" w:color="BB0000"/>
              </w:divBdr>
              <w:divsChild>
                <w:div w:id="298340941">
                  <w:marLeft w:val="105"/>
                  <w:marRight w:val="135"/>
                  <w:marTop w:val="75"/>
                  <w:marBottom w:val="0"/>
                  <w:divBdr>
                    <w:top w:val="none" w:sz="0" w:space="0" w:color="auto"/>
                    <w:left w:val="none" w:sz="0" w:space="0" w:color="auto"/>
                    <w:bottom w:val="none" w:sz="0" w:space="0" w:color="auto"/>
                    <w:right w:val="none" w:sz="0" w:space="0" w:color="auto"/>
                  </w:divBdr>
                </w:div>
                <w:div w:id="1947884133">
                  <w:marLeft w:val="0"/>
                  <w:marRight w:val="0"/>
                  <w:marTop w:val="0"/>
                  <w:marBottom w:val="0"/>
                  <w:divBdr>
                    <w:top w:val="none" w:sz="0" w:space="0" w:color="auto"/>
                    <w:left w:val="none" w:sz="0" w:space="0" w:color="auto"/>
                    <w:bottom w:val="none" w:sz="0" w:space="0" w:color="auto"/>
                    <w:right w:val="none" w:sz="0" w:space="0" w:color="auto"/>
                  </w:divBdr>
                  <w:divsChild>
                    <w:div w:id="18841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10349">
      <w:bodyDiv w:val="1"/>
      <w:marLeft w:val="0"/>
      <w:marRight w:val="0"/>
      <w:marTop w:val="0"/>
      <w:marBottom w:val="0"/>
      <w:divBdr>
        <w:top w:val="none" w:sz="0" w:space="0" w:color="auto"/>
        <w:left w:val="none" w:sz="0" w:space="0" w:color="auto"/>
        <w:bottom w:val="none" w:sz="0" w:space="0" w:color="auto"/>
        <w:right w:val="none" w:sz="0" w:space="0" w:color="auto"/>
      </w:divBdr>
    </w:div>
    <w:div w:id="374545659">
      <w:bodyDiv w:val="1"/>
      <w:marLeft w:val="0"/>
      <w:marRight w:val="0"/>
      <w:marTop w:val="0"/>
      <w:marBottom w:val="0"/>
      <w:divBdr>
        <w:top w:val="none" w:sz="0" w:space="0" w:color="auto"/>
        <w:left w:val="none" w:sz="0" w:space="0" w:color="auto"/>
        <w:bottom w:val="none" w:sz="0" w:space="0" w:color="auto"/>
        <w:right w:val="none" w:sz="0" w:space="0" w:color="auto"/>
      </w:divBdr>
    </w:div>
    <w:div w:id="440800006">
      <w:bodyDiv w:val="1"/>
      <w:marLeft w:val="0"/>
      <w:marRight w:val="0"/>
      <w:marTop w:val="0"/>
      <w:marBottom w:val="0"/>
      <w:divBdr>
        <w:top w:val="none" w:sz="0" w:space="0" w:color="auto"/>
        <w:left w:val="none" w:sz="0" w:space="0" w:color="auto"/>
        <w:bottom w:val="none" w:sz="0" w:space="0" w:color="auto"/>
        <w:right w:val="none" w:sz="0" w:space="0" w:color="auto"/>
      </w:divBdr>
    </w:div>
    <w:div w:id="664011989">
      <w:bodyDiv w:val="1"/>
      <w:marLeft w:val="0"/>
      <w:marRight w:val="0"/>
      <w:marTop w:val="0"/>
      <w:marBottom w:val="0"/>
      <w:divBdr>
        <w:top w:val="none" w:sz="0" w:space="0" w:color="auto"/>
        <w:left w:val="none" w:sz="0" w:space="0" w:color="auto"/>
        <w:bottom w:val="none" w:sz="0" w:space="0" w:color="auto"/>
        <w:right w:val="none" w:sz="0" w:space="0" w:color="auto"/>
      </w:divBdr>
      <w:divsChild>
        <w:div w:id="2061395257">
          <w:marLeft w:val="0"/>
          <w:marRight w:val="0"/>
          <w:marTop w:val="0"/>
          <w:marBottom w:val="0"/>
          <w:divBdr>
            <w:top w:val="dashed" w:sz="2" w:space="0" w:color="FFFFFF"/>
            <w:left w:val="dashed" w:sz="2" w:space="0" w:color="FFFFFF"/>
            <w:bottom w:val="dashed" w:sz="2" w:space="0" w:color="FFFFFF"/>
            <w:right w:val="dashed" w:sz="2" w:space="0" w:color="FFFFFF"/>
          </w:divBdr>
        </w:div>
        <w:div w:id="1654797196">
          <w:marLeft w:val="0"/>
          <w:marRight w:val="0"/>
          <w:marTop w:val="0"/>
          <w:marBottom w:val="0"/>
          <w:divBdr>
            <w:top w:val="dashed" w:sz="2" w:space="0" w:color="FFFFFF"/>
            <w:left w:val="dashed" w:sz="2" w:space="0" w:color="FFFFFF"/>
            <w:bottom w:val="dashed" w:sz="2" w:space="0" w:color="FFFFFF"/>
            <w:right w:val="dashed" w:sz="2" w:space="0" w:color="FFFFFF"/>
          </w:divBdr>
        </w:div>
        <w:div w:id="377972272">
          <w:marLeft w:val="0"/>
          <w:marRight w:val="0"/>
          <w:marTop w:val="0"/>
          <w:marBottom w:val="0"/>
          <w:divBdr>
            <w:top w:val="dashed" w:sz="2" w:space="0" w:color="FFFFFF"/>
            <w:left w:val="dashed" w:sz="2" w:space="0" w:color="FFFFFF"/>
            <w:bottom w:val="dashed" w:sz="2" w:space="0" w:color="FFFFFF"/>
            <w:right w:val="dashed" w:sz="2" w:space="0" w:color="FFFFFF"/>
          </w:divBdr>
        </w:div>
        <w:div w:id="1888250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450039">
      <w:bodyDiv w:val="1"/>
      <w:marLeft w:val="0"/>
      <w:marRight w:val="0"/>
      <w:marTop w:val="0"/>
      <w:marBottom w:val="0"/>
      <w:divBdr>
        <w:top w:val="none" w:sz="0" w:space="0" w:color="auto"/>
        <w:left w:val="none" w:sz="0" w:space="0" w:color="auto"/>
        <w:bottom w:val="none" w:sz="0" w:space="0" w:color="auto"/>
        <w:right w:val="none" w:sz="0" w:space="0" w:color="auto"/>
      </w:divBdr>
    </w:div>
    <w:div w:id="728964074">
      <w:bodyDiv w:val="1"/>
      <w:marLeft w:val="0"/>
      <w:marRight w:val="0"/>
      <w:marTop w:val="0"/>
      <w:marBottom w:val="0"/>
      <w:divBdr>
        <w:top w:val="none" w:sz="0" w:space="0" w:color="auto"/>
        <w:left w:val="none" w:sz="0" w:space="0" w:color="auto"/>
        <w:bottom w:val="none" w:sz="0" w:space="0" w:color="auto"/>
        <w:right w:val="none" w:sz="0" w:space="0" w:color="auto"/>
      </w:divBdr>
    </w:div>
    <w:div w:id="777796718">
      <w:bodyDiv w:val="1"/>
      <w:marLeft w:val="0"/>
      <w:marRight w:val="0"/>
      <w:marTop w:val="0"/>
      <w:marBottom w:val="0"/>
      <w:divBdr>
        <w:top w:val="none" w:sz="0" w:space="0" w:color="auto"/>
        <w:left w:val="none" w:sz="0" w:space="0" w:color="auto"/>
        <w:bottom w:val="none" w:sz="0" w:space="0" w:color="auto"/>
        <w:right w:val="none" w:sz="0" w:space="0" w:color="auto"/>
      </w:divBdr>
    </w:div>
    <w:div w:id="836962979">
      <w:bodyDiv w:val="1"/>
      <w:marLeft w:val="0"/>
      <w:marRight w:val="0"/>
      <w:marTop w:val="0"/>
      <w:marBottom w:val="0"/>
      <w:divBdr>
        <w:top w:val="none" w:sz="0" w:space="0" w:color="auto"/>
        <w:left w:val="none" w:sz="0" w:space="0" w:color="auto"/>
        <w:bottom w:val="none" w:sz="0" w:space="0" w:color="auto"/>
        <w:right w:val="none" w:sz="0" w:space="0" w:color="auto"/>
      </w:divBdr>
      <w:divsChild>
        <w:div w:id="468132607">
          <w:marLeft w:val="0"/>
          <w:marRight w:val="0"/>
          <w:marTop w:val="0"/>
          <w:marBottom w:val="0"/>
          <w:divBdr>
            <w:top w:val="none" w:sz="0" w:space="0" w:color="auto"/>
            <w:left w:val="none" w:sz="0" w:space="0" w:color="auto"/>
            <w:bottom w:val="none" w:sz="0" w:space="0" w:color="auto"/>
            <w:right w:val="none" w:sz="0" w:space="0" w:color="auto"/>
          </w:divBdr>
        </w:div>
        <w:div w:id="373625654">
          <w:marLeft w:val="0"/>
          <w:marRight w:val="0"/>
          <w:marTop w:val="0"/>
          <w:marBottom w:val="0"/>
          <w:divBdr>
            <w:top w:val="none" w:sz="0" w:space="0" w:color="auto"/>
            <w:left w:val="none" w:sz="0" w:space="0" w:color="auto"/>
            <w:bottom w:val="none" w:sz="0" w:space="0" w:color="auto"/>
            <w:right w:val="none" w:sz="0" w:space="0" w:color="auto"/>
          </w:divBdr>
        </w:div>
        <w:div w:id="296303935">
          <w:marLeft w:val="0"/>
          <w:marRight w:val="0"/>
          <w:marTop w:val="0"/>
          <w:marBottom w:val="0"/>
          <w:divBdr>
            <w:top w:val="none" w:sz="0" w:space="0" w:color="auto"/>
            <w:left w:val="none" w:sz="0" w:space="0" w:color="auto"/>
            <w:bottom w:val="none" w:sz="0" w:space="0" w:color="auto"/>
            <w:right w:val="none" w:sz="0" w:space="0" w:color="auto"/>
          </w:divBdr>
        </w:div>
        <w:div w:id="1053849600">
          <w:marLeft w:val="0"/>
          <w:marRight w:val="0"/>
          <w:marTop w:val="0"/>
          <w:marBottom w:val="0"/>
          <w:divBdr>
            <w:top w:val="none" w:sz="0" w:space="0" w:color="auto"/>
            <w:left w:val="none" w:sz="0" w:space="0" w:color="auto"/>
            <w:bottom w:val="none" w:sz="0" w:space="0" w:color="auto"/>
            <w:right w:val="none" w:sz="0" w:space="0" w:color="auto"/>
          </w:divBdr>
        </w:div>
      </w:divsChild>
    </w:div>
    <w:div w:id="851534229">
      <w:bodyDiv w:val="1"/>
      <w:marLeft w:val="0"/>
      <w:marRight w:val="0"/>
      <w:marTop w:val="0"/>
      <w:marBottom w:val="0"/>
      <w:divBdr>
        <w:top w:val="none" w:sz="0" w:space="0" w:color="auto"/>
        <w:left w:val="none" w:sz="0" w:space="0" w:color="auto"/>
        <w:bottom w:val="none" w:sz="0" w:space="0" w:color="auto"/>
        <w:right w:val="none" w:sz="0" w:space="0" w:color="auto"/>
      </w:divBdr>
    </w:div>
    <w:div w:id="949356143">
      <w:bodyDiv w:val="1"/>
      <w:marLeft w:val="0"/>
      <w:marRight w:val="0"/>
      <w:marTop w:val="0"/>
      <w:marBottom w:val="0"/>
      <w:divBdr>
        <w:top w:val="none" w:sz="0" w:space="0" w:color="auto"/>
        <w:left w:val="none" w:sz="0" w:space="0" w:color="auto"/>
        <w:bottom w:val="none" w:sz="0" w:space="0" w:color="auto"/>
        <w:right w:val="none" w:sz="0" w:space="0" w:color="auto"/>
      </w:divBdr>
    </w:div>
    <w:div w:id="982659508">
      <w:bodyDiv w:val="1"/>
      <w:marLeft w:val="0"/>
      <w:marRight w:val="0"/>
      <w:marTop w:val="0"/>
      <w:marBottom w:val="0"/>
      <w:divBdr>
        <w:top w:val="none" w:sz="0" w:space="0" w:color="auto"/>
        <w:left w:val="none" w:sz="0" w:space="0" w:color="auto"/>
        <w:bottom w:val="none" w:sz="0" w:space="0" w:color="auto"/>
        <w:right w:val="none" w:sz="0" w:space="0" w:color="auto"/>
      </w:divBdr>
    </w:div>
    <w:div w:id="1030109396">
      <w:bodyDiv w:val="1"/>
      <w:marLeft w:val="0"/>
      <w:marRight w:val="0"/>
      <w:marTop w:val="0"/>
      <w:marBottom w:val="0"/>
      <w:divBdr>
        <w:top w:val="none" w:sz="0" w:space="0" w:color="auto"/>
        <w:left w:val="none" w:sz="0" w:space="0" w:color="auto"/>
        <w:bottom w:val="none" w:sz="0" w:space="0" w:color="auto"/>
        <w:right w:val="none" w:sz="0" w:space="0" w:color="auto"/>
      </w:divBdr>
    </w:div>
    <w:div w:id="1131822446">
      <w:bodyDiv w:val="1"/>
      <w:marLeft w:val="0"/>
      <w:marRight w:val="0"/>
      <w:marTop w:val="0"/>
      <w:marBottom w:val="0"/>
      <w:divBdr>
        <w:top w:val="none" w:sz="0" w:space="0" w:color="auto"/>
        <w:left w:val="none" w:sz="0" w:space="0" w:color="auto"/>
        <w:bottom w:val="none" w:sz="0" w:space="0" w:color="auto"/>
        <w:right w:val="none" w:sz="0" w:space="0" w:color="auto"/>
      </w:divBdr>
      <w:divsChild>
        <w:div w:id="94248770">
          <w:marLeft w:val="225"/>
          <w:marRight w:val="225"/>
          <w:marTop w:val="225"/>
          <w:marBottom w:val="225"/>
          <w:divBdr>
            <w:top w:val="none" w:sz="0" w:space="0" w:color="auto"/>
            <w:left w:val="none" w:sz="0" w:space="0" w:color="auto"/>
            <w:bottom w:val="none" w:sz="0" w:space="0" w:color="auto"/>
            <w:right w:val="none" w:sz="0" w:space="0" w:color="auto"/>
          </w:divBdr>
          <w:divsChild>
            <w:div w:id="1322124338">
              <w:marLeft w:val="0"/>
              <w:marRight w:val="0"/>
              <w:marTop w:val="0"/>
              <w:marBottom w:val="0"/>
              <w:divBdr>
                <w:top w:val="single" w:sz="6" w:space="11" w:color="EBEBEB"/>
                <w:left w:val="single" w:sz="6" w:space="11" w:color="EBEBEB"/>
                <w:bottom w:val="single" w:sz="6" w:space="11" w:color="EBEBEB"/>
                <w:right w:val="single" w:sz="6" w:space="11" w:color="EBEBEB"/>
              </w:divBdr>
              <w:divsChild>
                <w:div w:id="732001187">
                  <w:marLeft w:val="0"/>
                  <w:marRight w:val="0"/>
                  <w:marTop w:val="0"/>
                  <w:marBottom w:val="0"/>
                  <w:divBdr>
                    <w:top w:val="none" w:sz="0" w:space="0" w:color="auto"/>
                    <w:left w:val="none" w:sz="0" w:space="0" w:color="auto"/>
                    <w:bottom w:val="none" w:sz="0" w:space="0" w:color="auto"/>
                    <w:right w:val="none" w:sz="0" w:space="0" w:color="auto"/>
                  </w:divBdr>
                  <w:divsChild>
                    <w:div w:id="410780820">
                      <w:marLeft w:val="0"/>
                      <w:marRight w:val="0"/>
                      <w:marTop w:val="0"/>
                      <w:marBottom w:val="0"/>
                      <w:divBdr>
                        <w:top w:val="none" w:sz="0" w:space="0" w:color="auto"/>
                        <w:left w:val="none" w:sz="0" w:space="0" w:color="auto"/>
                        <w:bottom w:val="none" w:sz="0" w:space="0" w:color="auto"/>
                        <w:right w:val="none" w:sz="0" w:space="0" w:color="auto"/>
                      </w:divBdr>
                      <w:divsChild>
                        <w:div w:id="1163544328">
                          <w:marLeft w:val="0"/>
                          <w:marRight w:val="0"/>
                          <w:marTop w:val="0"/>
                          <w:marBottom w:val="0"/>
                          <w:divBdr>
                            <w:top w:val="dashed" w:sz="2" w:space="0" w:color="FFFFFF"/>
                            <w:left w:val="dashed" w:sz="2" w:space="0" w:color="FFFFFF"/>
                            <w:bottom w:val="dashed" w:sz="2" w:space="0" w:color="FFFFFF"/>
                            <w:right w:val="dashed" w:sz="2" w:space="0" w:color="FFFFFF"/>
                          </w:divBdr>
                          <w:divsChild>
                            <w:div w:id="1007706144">
                              <w:marLeft w:val="0"/>
                              <w:marRight w:val="0"/>
                              <w:marTop w:val="0"/>
                              <w:marBottom w:val="0"/>
                              <w:divBdr>
                                <w:top w:val="dashed" w:sz="2" w:space="0" w:color="FFFFFF"/>
                                <w:left w:val="dashed" w:sz="2" w:space="0" w:color="FFFFFF"/>
                                <w:bottom w:val="dashed" w:sz="2" w:space="0" w:color="FFFFFF"/>
                                <w:right w:val="dashed" w:sz="2" w:space="0" w:color="FFFFFF"/>
                              </w:divBdr>
                              <w:divsChild>
                                <w:div w:id="1402411088">
                                  <w:marLeft w:val="0"/>
                                  <w:marRight w:val="0"/>
                                  <w:marTop w:val="0"/>
                                  <w:marBottom w:val="0"/>
                                  <w:divBdr>
                                    <w:top w:val="dashed" w:sz="2" w:space="0" w:color="FFFFFF"/>
                                    <w:left w:val="dashed" w:sz="2" w:space="0" w:color="FFFFFF"/>
                                    <w:bottom w:val="dashed" w:sz="2" w:space="0" w:color="FFFFFF"/>
                                    <w:right w:val="dashed" w:sz="2" w:space="0" w:color="FFFFFF"/>
                                  </w:divBdr>
                                </w:div>
                                <w:div w:id="1768194018">
                                  <w:marLeft w:val="0"/>
                                  <w:marRight w:val="0"/>
                                  <w:marTop w:val="0"/>
                                  <w:marBottom w:val="0"/>
                                  <w:divBdr>
                                    <w:top w:val="dashed" w:sz="2" w:space="0" w:color="FFFFFF"/>
                                    <w:left w:val="dashed" w:sz="2" w:space="0" w:color="FFFFFF"/>
                                    <w:bottom w:val="dashed" w:sz="2" w:space="0" w:color="FFFFFF"/>
                                    <w:right w:val="dashed" w:sz="2" w:space="0" w:color="FFFFFF"/>
                                  </w:divBdr>
                                  <w:divsChild>
                                    <w:div w:id="1370178653">
                                      <w:marLeft w:val="0"/>
                                      <w:marRight w:val="0"/>
                                      <w:marTop w:val="0"/>
                                      <w:marBottom w:val="0"/>
                                      <w:divBdr>
                                        <w:top w:val="dashed" w:sz="2" w:space="0" w:color="FFFFFF"/>
                                        <w:left w:val="dashed" w:sz="2" w:space="0" w:color="FFFFFF"/>
                                        <w:bottom w:val="dashed" w:sz="2" w:space="0" w:color="FFFFFF"/>
                                        <w:right w:val="dashed" w:sz="2" w:space="0" w:color="FFFFFF"/>
                                      </w:divBdr>
                                    </w:div>
                                    <w:div w:id="1069228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161311797">
      <w:bodyDiv w:val="1"/>
      <w:marLeft w:val="0"/>
      <w:marRight w:val="0"/>
      <w:marTop w:val="0"/>
      <w:marBottom w:val="0"/>
      <w:divBdr>
        <w:top w:val="none" w:sz="0" w:space="0" w:color="auto"/>
        <w:left w:val="none" w:sz="0" w:space="0" w:color="auto"/>
        <w:bottom w:val="none" w:sz="0" w:space="0" w:color="auto"/>
        <w:right w:val="none" w:sz="0" w:space="0" w:color="auto"/>
      </w:divBdr>
    </w:div>
    <w:div w:id="1236352425">
      <w:bodyDiv w:val="1"/>
      <w:marLeft w:val="0"/>
      <w:marRight w:val="0"/>
      <w:marTop w:val="0"/>
      <w:marBottom w:val="0"/>
      <w:divBdr>
        <w:top w:val="none" w:sz="0" w:space="0" w:color="auto"/>
        <w:left w:val="none" w:sz="0" w:space="0" w:color="auto"/>
        <w:bottom w:val="none" w:sz="0" w:space="0" w:color="auto"/>
        <w:right w:val="none" w:sz="0" w:space="0" w:color="auto"/>
      </w:divBdr>
      <w:divsChild>
        <w:div w:id="76748873">
          <w:marLeft w:val="0"/>
          <w:marRight w:val="0"/>
          <w:marTop w:val="0"/>
          <w:marBottom w:val="0"/>
          <w:divBdr>
            <w:top w:val="dashed" w:sz="2" w:space="0" w:color="FFFFFF"/>
            <w:left w:val="dashed" w:sz="2" w:space="0" w:color="FFFFFF"/>
            <w:bottom w:val="dashed" w:sz="2" w:space="0" w:color="FFFFFF"/>
            <w:right w:val="dashed" w:sz="2" w:space="0" w:color="FFFFFF"/>
          </w:divBdr>
        </w:div>
        <w:div w:id="1676154443">
          <w:marLeft w:val="0"/>
          <w:marRight w:val="0"/>
          <w:marTop w:val="0"/>
          <w:marBottom w:val="0"/>
          <w:divBdr>
            <w:top w:val="dashed" w:sz="2" w:space="0" w:color="FFFFFF"/>
            <w:left w:val="dashed" w:sz="2" w:space="0" w:color="FFFFFF"/>
            <w:bottom w:val="dashed" w:sz="2" w:space="0" w:color="FFFFFF"/>
            <w:right w:val="dashed" w:sz="2" w:space="0" w:color="FFFFFF"/>
          </w:divBdr>
          <w:divsChild>
            <w:div w:id="933586028">
              <w:marLeft w:val="0"/>
              <w:marRight w:val="0"/>
              <w:marTop w:val="0"/>
              <w:marBottom w:val="0"/>
              <w:divBdr>
                <w:top w:val="dashed" w:sz="2" w:space="0" w:color="FFFFFF"/>
                <w:left w:val="dashed" w:sz="2" w:space="0" w:color="FFFFFF"/>
                <w:bottom w:val="dashed" w:sz="2" w:space="0" w:color="FFFFFF"/>
                <w:right w:val="dashed" w:sz="2" w:space="0" w:color="FFFFFF"/>
              </w:divBdr>
            </w:div>
            <w:div w:id="609361821">
              <w:marLeft w:val="0"/>
              <w:marRight w:val="0"/>
              <w:marTop w:val="0"/>
              <w:marBottom w:val="0"/>
              <w:divBdr>
                <w:top w:val="dashed" w:sz="2" w:space="0" w:color="FFFFFF"/>
                <w:left w:val="dashed" w:sz="2" w:space="0" w:color="FFFFFF"/>
                <w:bottom w:val="dashed" w:sz="2" w:space="0" w:color="FFFFFF"/>
                <w:right w:val="dashed" w:sz="2" w:space="0" w:color="FFFFFF"/>
              </w:divBdr>
            </w:div>
            <w:div w:id="1667391918">
              <w:marLeft w:val="0"/>
              <w:marRight w:val="0"/>
              <w:marTop w:val="0"/>
              <w:marBottom w:val="0"/>
              <w:divBdr>
                <w:top w:val="dashed" w:sz="2" w:space="0" w:color="FFFFFF"/>
                <w:left w:val="dashed" w:sz="2" w:space="0" w:color="FFFFFF"/>
                <w:bottom w:val="dashed" w:sz="2" w:space="0" w:color="FFFFFF"/>
                <w:right w:val="dashed" w:sz="2" w:space="0" w:color="FFFFFF"/>
              </w:divBdr>
            </w:div>
            <w:div w:id="1932002537">
              <w:marLeft w:val="0"/>
              <w:marRight w:val="0"/>
              <w:marTop w:val="0"/>
              <w:marBottom w:val="0"/>
              <w:divBdr>
                <w:top w:val="dashed" w:sz="2" w:space="0" w:color="FFFFFF"/>
                <w:left w:val="dashed" w:sz="2" w:space="0" w:color="FFFFFF"/>
                <w:bottom w:val="dashed" w:sz="2" w:space="0" w:color="FFFFFF"/>
                <w:right w:val="dashed" w:sz="2" w:space="0" w:color="FFFFFF"/>
              </w:divBdr>
            </w:div>
            <w:div w:id="2036423743">
              <w:marLeft w:val="0"/>
              <w:marRight w:val="0"/>
              <w:marTop w:val="0"/>
              <w:marBottom w:val="0"/>
              <w:divBdr>
                <w:top w:val="dashed" w:sz="2" w:space="0" w:color="FFFFFF"/>
                <w:left w:val="dashed" w:sz="2" w:space="0" w:color="FFFFFF"/>
                <w:bottom w:val="dashed" w:sz="2" w:space="0" w:color="FFFFFF"/>
                <w:right w:val="dashed" w:sz="2" w:space="0" w:color="FFFFFF"/>
              </w:divBdr>
            </w:div>
            <w:div w:id="126046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9822701">
      <w:bodyDiv w:val="1"/>
      <w:marLeft w:val="0"/>
      <w:marRight w:val="0"/>
      <w:marTop w:val="0"/>
      <w:marBottom w:val="0"/>
      <w:divBdr>
        <w:top w:val="none" w:sz="0" w:space="0" w:color="auto"/>
        <w:left w:val="none" w:sz="0" w:space="0" w:color="auto"/>
        <w:bottom w:val="none" w:sz="0" w:space="0" w:color="auto"/>
        <w:right w:val="none" w:sz="0" w:space="0" w:color="auto"/>
      </w:divBdr>
    </w:div>
    <w:div w:id="1306084403">
      <w:bodyDiv w:val="1"/>
      <w:marLeft w:val="0"/>
      <w:marRight w:val="0"/>
      <w:marTop w:val="0"/>
      <w:marBottom w:val="0"/>
      <w:divBdr>
        <w:top w:val="none" w:sz="0" w:space="0" w:color="auto"/>
        <w:left w:val="none" w:sz="0" w:space="0" w:color="auto"/>
        <w:bottom w:val="none" w:sz="0" w:space="0" w:color="auto"/>
        <w:right w:val="none" w:sz="0" w:space="0" w:color="auto"/>
      </w:divBdr>
    </w:div>
    <w:div w:id="1374038037">
      <w:bodyDiv w:val="1"/>
      <w:marLeft w:val="0"/>
      <w:marRight w:val="0"/>
      <w:marTop w:val="0"/>
      <w:marBottom w:val="0"/>
      <w:divBdr>
        <w:top w:val="none" w:sz="0" w:space="0" w:color="auto"/>
        <w:left w:val="none" w:sz="0" w:space="0" w:color="auto"/>
        <w:bottom w:val="none" w:sz="0" w:space="0" w:color="auto"/>
        <w:right w:val="none" w:sz="0" w:space="0" w:color="auto"/>
      </w:divBdr>
    </w:div>
    <w:div w:id="1375616693">
      <w:bodyDiv w:val="1"/>
      <w:marLeft w:val="0"/>
      <w:marRight w:val="0"/>
      <w:marTop w:val="0"/>
      <w:marBottom w:val="0"/>
      <w:divBdr>
        <w:top w:val="none" w:sz="0" w:space="0" w:color="auto"/>
        <w:left w:val="none" w:sz="0" w:space="0" w:color="auto"/>
        <w:bottom w:val="none" w:sz="0" w:space="0" w:color="auto"/>
        <w:right w:val="none" w:sz="0" w:space="0" w:color="auto"/>
      </w:divBdr>
    </w:div>
    <w:div w:id="1432162737">
      <w:bodyDiv w:val="1"/>
      <w:marLeft w:val="0"/>
      <w:marRight w:val="0"/>
      <w:marTop w:val="0"/>
      <w:marBottom w:val="0"/>
      <w:divBdr>
        <w:top w:val="none" w:sz="0" w:space="0" w:color="auto"/>
        <w:left w:val="none" w:sz="0" w:space="0" w:color="auto"/>
        <w:bottom w:val="none" w:sz="0" w:space="0" w:color="auto"/>
        <w:right w:val="none" w:sz="0" w:space="0" w:color="auto"/>
      </w:divBdr>
    </w:div>
    <w:div w:id="1498693865">
      <w:bodyDiv w:val="1"/>
      <w:marLeft w:val="0"/>
      <w:marRight w:val="0"/>
      <w:marTop w:val="0"/>
      <w:marBottom w:val="0"/>
      <w:divBdr>
        <w:top w:val="none" w:sz="0" w:space="0" w:color="auto"/>
        <w:left w:val="none" w:sz="0" w:space="0" w:color="auto"/>
        <w:bottom w:val="none" w:sz="0" w:space="0" w:color="auto"/>
        <w:right w:val="none" w:sz="0" w:space="0" w:color="auto"/>
      </w:divBdr>
    </w:div>
    <w:div w:id="1718511856">
      <w:bodyDiv w:val="1"/>
      <w:marLeft w:val="0"/>
      <w:marRight w:val="0"/>
      <w:marTop w:val="0"/>
      <w:marBottom w:val="0"/>
      <w:divBdr>
        <w:top w:val="none" w:sz="0" w:space="0" w:color="auto"/>
        <w:left w:val="none" w:sz="0" w:space="0" w:color="auto"/>
        <w:bottom w:val="none" w:sz="0" w:space="0" w:color="auto"/>
        <w:right w:val="none" w:sz="0" w:space="0" w:color="auto"/>
      </w:divBdr>
    </w:div>
    <w:div w:id="1739981711">
      <w:bodyDiv w:val="1"/>
      <w:marLeft w:val="0"/>
      <w:marRight w:val="0"/>
      <w:marTop w:val="0"/>
      <w:marBottom w:val="0"/>
      <w:divBdr>
        <w:top w:val="none" w:sz="0" w:space="0" w:color="auto"/>
        <w:left w:val="none" w:sz="0" w:space="0" w:color="auto"/>
        <w:bottom w:val="none" w:sz="0" w:space="0" w:color="auto"/>
        <w:right w:val="none" w:sz="0" w:space="0" w:color="auto"/>
      </w:divBdr>
    </w:div>
    <w:div w:id="1747070578">
      <w:bodyDiv w:val="1"/>
      <w:marLeft w:val="0"/>
      <w:marRight w:val="0"/>
      <w:marTop w:val="0"/>
      <w:marBottom w:val="0"/>
      <w:divBdr>
        <w:top w:val="none" w:sz="0" w:space="0" w:color="auto"/>
        <w:left w:val="none" w:sz="0" w:space="0" w:color="auto"/>
        <w:bottom w:val="none" w:sz="0" w:space="0" w:color="auto"/>
        <w:right w:val="none" w:sz="0" w:space="0" w:color="auto"/>
      </w:divBdr>
    </w:div>
    <w:div w:id="1876773642">
      <w:bodyDiv w:val="1"/>
      <w:marLeft w:val="0"/>
      <w:marRight w:val="0"/>
      <w:marTop w:val="0"/>
      <w:marBottom w:val="0"/>
      <w:divBdr>
        <w:top w:val="none" w:sz="0" w:space="0" w:color="auto"/>
        <w:left w:val="none" w:sz="0" w:space="0" w:color="auto"/>
        <w:bottom w:val="none" w:sz="0" w:space="0" w:color="auto"/>
        <w:right w:val="none" w:sz="0" w:space="0" w:color="auto"/>
      </w:divBdr>
    </w:div>
    <w:div w:id="1887571351">
      <w:bodyDiv w:val="1"/>
      <w:marLeft w:val="0"/>
      <w:marRight w:val="0"/>
      <w:marTop w:val="0"/>
      <w:marBottom w:val="0"/>
      <w:divBdr>
        <w:top w:val="none" w:sz="0" w:space="0" w:color="auto"/>
        <w:left w:val="none" w:sz="0" w:space="0" w:color="auto"/>
        <w:bottom w:val="none" w:sz="0" w:space="0" w:color="auto"/>
        <w:right w:val="none" w:sz="0" w:space="0" w:color="auto"/>
      </w:divBdr>
    </w:div>
    <w:div w:id="1899440982">
      <w:bodyDiv w:val="1"/>
      <w:marLeft w:val="0"/>
      <w:marRight w:val="0"/>
      <w:marTop w:val="0"/>
      <w:marBottom w:val="0"/>
      <w:divBdr>
        <w:top w:val="none" w:sz="0" w:space="0" w:color="auto"/>
        <w:left w:val="none" w:sz="0" w:space="0" w:color="auto"/>
        <w:bottom w:val="none" w:sz="0" w:space="0" w:color="auto"/>
        <w:right w:val="none" w:sz="0" w:space="0" w:color="auto"/>
      </w:divBdr>
    </w:div>
    <w:div w:id="2006130310">
      <w:bodyDiv w:val="1"/>
      <w:marLeft w:val="0"/>
      <w:marRight w:val="0"/>
      <w:marTop w:val="0"/>
      <w:marBottom w:val="0"/>
      <w:divBdr>
        <w:top w:val="none" w:sz="0" w:space="0" w:color="auto"/>
        <w:left w:val="none" w:sz="0" w:space="0" w:color="auto"/>
        <w:bottom w:val="none" w:sz="0" w:space="0" w:color="auto"/>
        <w:right w:val="none" w:sz="0" w:space="0" w:color="auto"/>
      </w:divBdr>
    </w:div>
    <w:div w:id="21301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a-group.ro/ro/r/publications/newsletter-subscription"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rej\AppData\Local\Temp\XPgrpwise\www.tpa-group.com" TargetMode="External"/><Relationship Id="rId7" Type="http://schemas.openxmlformats.org/officeDocument/2006/relationships/settings" Target="settings.xml"/><Relationship Id="rId12" Type="http://schemas.openxmlformats.org/officeDocument/2006/relationships/hyperlink" Target="mailto:automatizare@tpa-group.ro" TargetMode="External"/><Relationship Id="rId17" Type="http://schemas.openxmlformats.org/officeDocument/2006/relationships/hyperlink" Target="mailto:daniela.zar@tpa-group.r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ristina.gheorghita@tpa-group.ro" TargetMode="External"/><Relationship Id="rId20" Type="http://schemas.openxmlformats.org/officeDocument/2006/relationships/hyperlink" Target="file:///C:\Users\rej\AppData\Local\Temp\XPgrpwise\www.tpa-group.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rept.ro/00202804.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niela.zar@tpa-group.ro" TargetMode="External"/><Relationship Id="rId23" Type="http://schemas.openxmlformats.org/officeDocument/2006/relationships/hyperlink" Target="http://www.tpa-group.ro" TargetMode="Externa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ina.gheorghita@tpa-group.ro" TargetMode="External"/><Relationship Id="rId22" Type="http://schemas.openxmlformats.org/officeDocument/2006/relationships/hyperlink" Target="https://www.tpa-group.ro/en/persons/cristina-gheorghit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53F9CBFFEDD41A8D623C1BD4DB0DC" ma:contentTypeVersion="8" ma:contentTypeDescription="Create a new document." ma:contentTypeScope="" ma:versionID="9b27271d608632c5cd28fa4abd61eeba">
  <xsd:schema xmlns:xsd="http://www.w3.org/2001/XMLSchema" xmlns:xs="http://www.w3.org/2001/XMLSchema" xmlns:p="http://schemas.microsoft.com/office/2006/metadata/properties" xmlns:ns3="5a9e4798-6849-4397-8120-7e0477356eff" targetNamespace="http://schemas.microsoft.com/office/2006/metadata/properties" ma:root="true" ma:fieldsID="bd4d36edc4be0fc7d24c58f13f3e6c61" ns3:_="">
    <xsd:import namespace="5a9e4798-6849-4397-8120-7e0477356e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4798-6849-4397-8120-7e0477356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00B2-25B9-4251-9551-D8435F06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4798-6849-4397-8120-7e0477356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6AA78-4C7B-4F51-8A86-8D543BB6C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13C1D-D6BA-4FB6-BDBF-26351B3C83F8}">
  <ds:schemaRefs>
    <ds:schemaRef ds:uri="http://schemas.microsoft.com/sharepoint/v3/contenttype/forms"/>
  </ds:schemaRefs>
</ds:datastoreItem>
</file>

<file path=customXml/itemProps4.xml><?xml version="1.0" encoding="utf-8"?>
<ds:datastoreItem xmlns:ds="http://schemas.openxmlformats.org/officeDocument/2006/customXml" ds:itemID="{45844614-B0C0-4FC3-A845-7AD9BC80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2198</Words>
  <Characters>12533</Characters>
  <Application>Microsoft Office Word</Application>
  <DocSecurity>0</DocSecurity>
  <Lines>104</Lines>
  <Paragraphs>29</Paragraphs>
  <ScaleCrop>false</ScaleCrop>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Mihaela Vladescu</cp:lastModifiedBy>
  <cp:revision>4</cp:revision>
  <cp:lastPrinted>2019-11-21T09:17:00Z</cp:lastPrinted>
  <dcterms:created xsi:type="dcterms:W3CDTF">2020-03-21T18:00:00Z</dcterms:created>
  <dcterms:modified xsi:type="dcterms:W3CDTF">2020-03-23T12:58:00Z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0x01010098253F9CBFFEDD41A8D623C1BD4DB0DC</vt:lpwstr>
  </property>
</Properties>
</file>